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26FE3F">
      <w:pPr>
        <w:spacing w:line="560" w:lineRule="exact"/>
        <w:jc w:val="center"/>
        <w:rPr>
          <w:rFonts w:ascii="方正小标宋_GBK" w:hAnsi="方正小标宋_GBK" w:eastAsia="方正小标宋_GBK" w:cs="方正小标宋_GBK"/>
          <w:sz w:val="44"/>
          <w:szCs w:val="44"/>
        </w:rPr>
      </w:pPr>
    </w:p>
    <w:p w14:paraId="00C228D8">
      <w:pPr>
        <w:jc w:val="center"/>
        <w:rPr>
          <w:rFonts w:ascii="方正小标宋简体" w:hAnsi="宋体" w:eastAsia="方正小标宋简体"/>
          <w:color w:val="000000"/>
          <w:w w:val="120"/>
          <w:sz w:val="52"/>
          <w:szCs w:val="52"/>
        </w:rPr>
      </w:pPr>
      <w:r>
        <w:rPr>
          <w:rFonts w:hint="eastAsia" w:ascii="方正小标宋简体" w:hAnsi="宋体" w:eastAsia="方正小标宋简体"/>
          <w:color w:val="000000"/>
          <w:w w:val="120"/>
          <w:sz w:val="52"/>
          <w:szCs w:val="52"/>
        </w:rPr>
        <w:t>随州市民政局</w:t>
      </w:r>
    </w:p>
    <w:p w14:paraId="6467AA7D">
      <w:pPr>
        <w:jc w:val="center"/>
        <w:rPr>
          <w:rFonts w:ascii="方正小标宋简体" w:hAnsi="宋体" w:eastAsia="方正小标宋简体"/>
          <w:color w:val="000000"/>
          <w:w w:val="120"/>
          <w:sz w:val="52"/>
          <w:szCs w:val="52"/>
        </w:rPr>
      </w:pPr>
      <w:r>
        <w:rPr>
          <w:rFonts w:hint="eastAsia" w:ascii="方正小标宋简体" w:hAnsi="宋体" w:eastAsia="方正小标宋简体"/>
          <w:color w:val="000000"/>
          <w:w w:val="120"/>
          <w:sz w:val="52"/>
          <w:szCs w:val="52"/>
        </w:rPr>
        <w:t>市级社会组织培育发展</w:t>
      </w:r>
    </w:p>
    <w:p w14:paraId="50FFA35A">
      <w:pPr>
        <w:jc w:val="center"/>
        <w:rPr>
          <w:rFonts w:ascii="宋体"/>
          <w:color w:val="000000"/>
          <w:sz w:val="44"/>
        </w:rPr>
      </w:pPr>
      <w:r>
        <w:rPr>
          <w:rFonts w:hint="eastAsia" w:ascii="方正小标宋简体" w:hAnsi="宋体" w:eastAsia="方正小标宋简体"/>
          <w:color w:val="000000"/>
          <w:w w:val="120"/>
          <w:sz w:val="52"/>
          <w:szCs w:val="52"/>
        </w:rPr>
        <w:t>项目</w:t>
      </w:r>
    </w:p>
    <w:p w14:paraId="7DEA352A">
      <w:pPr>
        <w:jc w:val="center"/>
        <w:rPr>
          <w:rFonts w:ascii="宋体"/>
          <w:color w:val="000000"/>
          <w:sz w:val="44"/>
        </w:rPr>
      </w:pPr>
    </w:p>
    <w:p w14:paraId="7E806F40">
      <w:pPr>
        <w:jc w:val="center"/>
        <w:rPr>
          <w:rFonts w:ascii="宋体"/>
          <w:color w:val="000000"/>
          <w:sz w:val="44"/>
        </w:rPr>
      </w:pPr>
    </w:p>
    <w:p w14:paraId="2DC1D305">
      <w:pPr>
        <w:jc w:val="center"/>
        <w:rPr>
          <w:rFonts w:ascii="宋体"/>
          <w:color w:val="000000"/>
          <w:sz w:val="44"/>
        </w:rPr>
      </w:pPr>
    </w:p>
    <w:p w14:paraId="0D5F4D13">
      <w:pPr>
        <w:jc w:val="center"/>
        <w:rPr>
          <w:rFonts w:ascii="宋体"/>
          <w:color w:val="000000"/>
          <w:sz w:val="44"/>
        </w:rPr>
      </w:pPr>
    </w:p>
    <w:p w14:paraId="70C60C7E">
      <w:pPr>
        <w:jc w:val="center"/>
        <w:rPr>
          <w:rFonts w:ascii="方正小标宋_GBK" w:eastAsia="方正小标宋_GBK"/>
          <w:b/>
          <w:color w:val="000000"/>
          <w:w w:val="66"/>
          <w:sz w:val="120"/>
          <w:szCs w:val="120"/>
        </w:rPr>
      </w:pPr>
      <w:r>
        <w:rPr>
          <w:rFonts w:hint="eastAsia" w:ascii="方正小标宋_GBK" w:hAnsi="宋体" w:eastAsia="方正小标宋_GBK"/>
          <w:b/>
          <w:bCs/>
          <w:color w:val="000000"/>
          <w:w w:val="66"/>
          <w:sz w:val="120"/>
          <w:szCs w:val="120"/>
        </w:rPr>
        <w:t>竞争性磋商文件</w:t>
      </w:r>
    </w:p>
    <w:p w14:paraId="46B45CBD">
      <w:pPr>
        <w:jc w:val="center"/>
        <w:rPr>
          <w:rFonts w:ascii="宋体"/>
          <w:color w:val="000000"/>
          <w:sz w:val="44"/>
        </w:rPr>
      </w:pPr>
    </w:p>
    <w:p w14:paraId="3DFBFD41">
      <w:pPr>
        <w:jc w:val="center"/>
        <w:rPr>
          <w:rFonts w:ascii="宋体"/>
          <w:color w:val="000000"/>
          <w:sz w:val="44"/>
        </w:rPr>
      </w:pPr>
    </w:p>
    <w:p w14:paraId="1C3FB28F">
      <w:pPr>
        <w:jc w:val="center"/>
        <w:rPr>
          <w:rFonts w:ascii="宋体"/>
          <w:color w:val="000000"/>
          <w:sz w:val="44"/>
        </w:rPr>
      </w:pPr>
    </w:p>
    <w:p w14:paraId="0A3AD12B">
      <w:pPr>
        <w:jc w:val="center"/>
        <w:rPr>
          <w:rFonts w:ascii="宋体"/>
          <w:color w:val="000000"/>
          <w:sz w:val="44"/>
        </w:rPr>
      </w:pPr>
    </w:p>
    <w:p w14:paraId="0C9DB1D9">
      <w:pPr>
        <w:tabs>
          <w:tab w:val="left" w:pos="2625"/>
        </w:tabs>
        <w:spacing w:line="520" w:lineRule="exact"/>
        <w:jc w:val="center"/>
        <w:rPr>
          <w:rFonts w:hint="eastAsia" w:ascii="楷体" w:hAnsi="楷体" w:eastAsia="楷体" w:cs="楷体"/>
          <w:color w:val="000000"/>
          <w:sz w:val="32"/>
          <w:szCs w:val="32"/>
        </w:rPr>
      </w:pPr>
    </w:p>
    <w:p w14:paraId="0F2BDFE7">
      <w:pPr>
        <w:spacing w:line="520" w:lineRule="exact"/>
        <w:jc w:val="center"/>
        <w:rPr>
          <w:rFonts w:hint="eastAsia" w:ascii="楷体" w:hAnsi="楷体" w:eastAsia="楷体" w:cs="楷体"/>
          <w:bCs/>
          <w:color w:val="000000"/>
          <w:sz w:val="32"/>
          <w:szCs w:val="32"/>
        </w:rPr>
      </w:pPr>
      <w:r>
        <w:rPr>
          <w:rFonts w:hint="eastAsia" w:ascii="楷体" w:hAnsi="楷体" w:eastAsia="楷体" w:cs="楷体"/>
          <w:bCs/>
          <w:color w:val="000000"/>
          <w:sz w:val="32"/>
          <w:szCs w:val="32"/>
        </w:rPr>
        <w:t>随州市民政局</w:t>
      </w:r>
    </w:p>
    <w:p w14:paraId="24A50438">
      <w:pPr>
        <w:spacing w:line="520" w:lineRule="exact"/>
        <w:jc w:val="center"/>
        <w:rPr>
          <w:rFonts w:hint="eastAsia" w:ascii="楷体" w:hAnsi="楷体" w:eastAsia="楷体" w:cs="楷体"/>
          <w:b/>
          <w:color w:val="000000"/>
          <w:sz w:val="32"/>
          <w:szCs w:val="32"/>
        </w:rPr>
        <w:sectPr>
          <w:headerReference r:id="rId5"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cols w:space="720" w:num="1"/>
          <w:titlePg/>
          <w:docGrid w:type="lines" w:linePitch="312" w:charSpace="0"/>
        </w:sectPr>
      </w:pPr>
      <w:r>
        <w:rPr>
          <w:rFonts w:hint="eastAsia" w:ascii="楷体" w:hAnsi="楷体" w:eastAsia="楷体" w:cs="楷体"/>
          <w:color w:val="000000"/>
          <w:sz w:val="32"/>
          <w:szCs w:val="32"/>
        </w:rPr>
        <w:t>202</w:t>
      </w:r>
      <w:r>
        <w:rPr>
          <w:rFonts w:hint="eastAsia" w:ascii="楷体" w:hAnsi="楷体" w:eastAsia="楷体" w:cs="楷体"/>
          <w:color w:val="000000"/>
          <w:sz w:val="32"/>
          <w:szCs w:val="32"/>
          <w:lang w:val="en-US" w:eastAsia="zh-CN"/>
        </w:rPr>
        <w:t>6</w:t>
      </w:r>
      <w:r>
        <w:rPr>
          <w:rFonts w:hint="eastAsia" w:ascii="楷体" w:hAnsi="楷体" w:eastAsia="楷体" w:cs="楷体"/>
          <w:color w:val="000000"/>
          <w:sz w:val="32"/>
          <w:szCs w:val="32"/>
        </w:rPr>
        <w:t>年</w:t>
      </w:r>
      <w:r>
        <w:rPr>
          <w:rFonts w:hint="eastAsia" w:ascii="楷体" w:hAnsi="楷体" w:eastAsia="楷体" w:cs="楷体"/>
          <w:color w:val="000000"/>
          <w:sz w:val="32"/>
          <w:szCs w:val="32"/>
          <w:lang w:val="en-US" w:eastAsia="zh-CN"/>
        </w:rPr>
        <w:t>5</w:t>
      </w:r>
      <w:r>
        <w:rPr>
          <w:rFonts w:hint="eastAsia" w:ascii="楷体" w:hAnsi="楷体" w:eastAsia="楷体" w:cs="楷体"/>
          <w:color w:val="000000"/>
          <w:sz w:val="32"/>
          <w:szCs w:val="32"/>
        </w:rPr>
        <w:t>月</w:t>
      </w:r>
    </w:p>
    <w:p w14:paraId="635604E0">
      <w:pPr>
        <w:spacing w:line="460" w:lineRule="exact"/>
        <w:jc w:val="center"/>
        <w:rPr>
          <w:rFonts w:hint="eastAsia" w:ascii="楷体" w:hAnsi="楷体" w:eastAsia="楷体" w:cs="楷体"/>
          <w:bCs/>
          <w:color w:val="000000"/>
          <w:sz w:val="32"/>
          <w:szCs w:val="32"/>
        </w:rPr>
      </w:pPr>
      <w:r>
        <w:rPr>
          <w:rFonts w:hint="eastAsia" w:ascii="楷体" w:hAnsi="楷体" w:eastAsia="楷体" w:cs="楷体"/>
          <w:bCs/>
          <w:color w:val="000000"/>
          <w:sz w:val="32"/>
          <w:szCs w:val="32"/>
        </w:rPr>
        <w:t>目   录</w:t>
      </w:r>
    </w:p>
    <w:p w14:paraId="1F7825BE">
      <w:pPr>
        <w:pStyle w:val="13"/>
        <w:spacing w:before="0" w:after="0" w:line="460" w:lineRule="exact"/>
        <w:jc w:val="left"/>
      </w:pPr>
    </w:p>
    <w:p w14:paraId="1199B8C2">
      <w:pPr>
        <w:spacing w:line="600" w:lineRule="exact"/>
        <w:jc w:val="distribute"/>
        <w:rPr>
          <w:rFonts w:hAnsi="方正仿宋_GBK" w:cs="方正仿宋_GBK"/>
          <w:sz w:val="28"/>
          <w:szCs w:val="28"/>
        </w:rPr>
      </w:pPr>
      <w:r>
        <w:rPr>
          <w:rFonts w:hint="eastAsia" w:hAnsi="方正仿宋_GBK" w:cs="方正仿宋_GBK"/>
          <w:sz w:val="28"/>
          <w:szCs w:val="28"/>
        </w:rPr>
        <w:t>第一章</w:t>
      </w:r>
      <w:r>
        <w:rPr>
          <w:rFonts w:hAnsi="方正仿宋_GBK" w:cs="方正仿宋_GBK"/>
          <w:sz w:val="28"/>
          <w:szCs w:val="28"/>
        </w:rPr>
        <w:t xml:space="preserve">   </w:t>
      </w:r>
      <w:r>
        <w:rPr>
          <w:rFonts w:hint="eastAsia" w:hAnsi="方正仿宋_GBK" w:cs="方正仿宋_GBK"/>
          <w:sz w:val="28"/>
          <w:szCs w:val="28"/>
        </w:rPr>
        <w:t>竞争性磋商邀请函………………………………………</w:t>
      </w:r>
      <w:r>
        <w:rPr>
          <w:rFonts w:hAnsi="方正仿宋_GBK" w:cs="方正仿宋_GBK"/>
          <w:sz w:val="28"/>
          <w:szCs w:val="28"/>
        </w:rPr>
        <w:t xml:space="preserve"> </w:t>
      </w:r>
      <w:r>
        <w:rPr>
          <w:rFonts w:hint="eastAsia" w:hAnsi="方正仿宋_GBK" w:cs="方正仿宋_GBK"/>
          <w:sz w:val="28"/>
          <w:szCs w:val="28"/>
        </w:rPr>
        <w:t>（</w:t>
      </w:r>
      <w:r>
        <w:rPr>
          <w:rFonts w:hAnsi="方正仿宋_GBK" w:cs="方正仿宋_GBK"/>
          <w:sz w:val="28"/>
          <w:szCs w:val="28"/>
        </w:rPr>
        <w:t>1</w:t>
      </w:r>
      <w:r>
        <w:rPr>
          <w:rFonts w:hint="eastAsia" w:hAnsi="方正仿宋_GBK" w:cs="方正仿宋_GBK"/>
          <w:sz w:val="28"/>
          <w:szCs w:val="28"/>
        </w:rPr>
        <w:t>）</w:t>
      </w:r>
    </w:p>
    <w:p w14:paraId="6C5A0587">
      <w:pPr>
        <w:spacing w:line="600" w:lineRule="exact"/>
        <w:jc w:val="distribute"/>
        <w:rPr>
          <w:rFonts w:hAnsi="方正仿宋_GBK" w:cs="方正仿宋_GBK"/>
          <w:sz w:val="28"/>
          <w:szCs w:val="28"/>
        </w:rPr>
      </w:pPr>
      <w:r>
        <w:rPr>
          <w:rFonts w:hint="eastAsia" w:hAnsi="方正仿宋_GBK" w:cs="方正仿宋_GBK"/>
          <w:sz w:val="28"/>
          <w:szCs w:val="28"/>
        </w:rPr>
        <w:t>第二章</w:t>
      </w:r>
      <w:r>
        <w:rPr>
          <w:rFonts w:hAnsi="方正仿宋_GBK" w:cs="方正仿宋_GBK"/>
          <w:sz w:val="28"/>
          <w:szCs w:val="28"/>
        </w:rPr>
        <w:t xml:space="preserve">   </w:t>
      </w:r>
      <w:r>
        <w:rPr>
          <w:rFonts w:hint="eastAsia" w:hAnsi="方正仿宋_GBK" w:cs="方正仿宋_GBK"/>
          <w:sz w:val="28"/>
          <w:szCs w:val="28"/>
        </w:rPr>
        <w:t>竞争性磋商须知…………………………………………</w:t>
      </w:r>
      <w:r>
        <w:rPr>
          <w:rFonts w:hAnsi="方正仿宋_GBK" w:cs="方正仿宋_GBK"/>
          <w:sz w:val="28"/>
          <w:szCs w:val="28"/>
        </w:rPr>
        <w:t xml:space="preserve"> </w:t>
      </w:r>
      <w:r>
        <w:rPr>
          <w:rFonts w:hint="eastAsia" w:hAnsi="方正仿宋_GBK" w:cs="方正仿宋_GBK"/>
          <w:sz w:val="28"/>
          <w:szCs w:val="28"/>
        </w:rPr>
        <w:t>（</w:t>
      </w:r>
      <w:r>
        <w:rPr>
          <w:rFonts w:hAnsi="方正仿宋_GBK" w:cs="方正仿宋_GBK"/>
          <w:sz w:val="28"/>
          <w:szCs w:val="28"/>
        </w:rPr>
        <w:t>3</w:t>
      </w:r>
      <w:r>
        <w:rPr>
          <w:rFonts w:hint="eastAsia" w:hAnsi="方正仿宋_GBK" w:cs="方正仿宋_GBK"/>
          <w:sz w:val="28"/>
          <w:szCs w:val="28"/>
        </w:rPr>
        <w:t>）</w:t>
      </w:r>
    </w:p>
    <w:p w14:paraId="012B16A6">
      <w:pPr>
        <w:spacing w:line="600" w:lineRule="exact"/>
        <w:jc w:val="distribute"/>
        <w:rPr>
          <w:rFonts w:hAnsi="方正仿宋_GBK" w:cs="方正仿宋_GBK"/>
          <w:sz w:val="28"/>
          <w:szCs w:val="28"/>
        </w:rPr>
      </w:pPr>
      <w:r>
        <w:rPr>
          <w:rFonts w:hint="eastAsia" w:hAnsi="方正仿宋_GBK" w:cs="方正仿宋_GBK"/>
          <w:sz w:val="28"/>
          <w:szCs w:val="28"/>
        </w:rPr>
        <w:t>第三章</w:t>
      </w:r>
      <w:r>
        <w:rPr>
          <w:rFonts w:hAnsi="方正仿宋_GBK" w:cs="方正仿宋_GBK"/>
          <w:sz w:val="28"/>
          <w:szCs w:val="28"/>
        </w:rPr>
        <w:t xml:space="preserve">   </w:t>
      </w:r>
      <w:r>
        <w:rPr>
          <w:rFonts w:hint="eastAsia" w:hAnsi="方正仿宋_GBK" w:cs="方正仿宋_GBK"/>
          <w:sz w:val="28"/>
          <w:szCs w:val="28"/>
          <w:lang w:val="hr-HR"/>
        </w:rPr>
        <w:t>项目采购需求</w:t>
      </w:r>
      <w:r>
        <w:rPr>
          <w:rFonts w:hint="eastAsia" w:hAnsi="方正仿宋_GBK" w:cs="方正仿宋_GBK"/>
          <w:sz w:val="28"/>
          <w:szCs w:val="28"/>
        </w:rPr>
        <w:t>……………………………………………</w:t>
      </w:r>
      <w:r>
        <w:rPr>
          <w:rFonts w:hAnsi="方正仿宋_GBK" w:cs="方正仿宋_GBK"/>
          <w:sz w:val="28"/>
          <w:szCs w:val="28"/>
        </w:rPr>
        <w:t xml:space="preserve"> </w:t>
      </w:r>
      <w:r>
        <w:rPr>
          <w:rFonts w:hint="eastAsia" w:hAnsi="方正仿宋_GBK" w:cs="方正仿宋_GBK"/>
          <w:sz w:val="28"/>
          <w:szCs w:val="28"/>
        </w:rPr>
        <w:t>（</w:t>
      </w:r>
      <w:r>
        <w:rPr>
          <w:rFonts w:hAnsi="方正仿宋_GBK" w:cs="方正仿宋_GBK"/>
          <w:sz w:val="28"/>
          <w:szCs w:val="28"/>
        </w:rPr>
        <w:t>9</w:t>
      </w:r>
      <w:r>
        <w:rPr>
          <w:rFonts w:hint="eastAsia" w:hAnsi="方正仿宋_GBK" w:cs="方正仿宋_GBK"/>
          <w:sz w:val="28"/>
          <w:szCs w:val="28"/>
        </w:rPr>
        <w:t>）</w:t>
      </w:r>
    </w:p>
    <w:p w14:paraId="064B524A">
      <w:pPr>
        <w:spacing w:line="600" w:lineRule="exact"/>
        <w:jc w:val="distribute"/>
        <w:rPr>
          <w:rFonts w:hAnsi="方正仿宋_GBK" w:cs="方正仿宋_GBK"/>
          <w:sz w:val="28"/>
          <w:szCs w:val="28"/>
        </w:rPr>
      </w:pPr>
      <w:r>
        <w:rPr>
          <w:rFonts w:hint="eastAsia" w:hAnsi="方正仿宋_GBK" w:cs="方正仿宋_GBK"/>
          <w:sz w:val="28"/>
          <w:szCs w:val="28"/>
        </w:rPr>
        <w:t>第四章</w:t>
      </w:r>
      <w:r>
        <w:rPr>
          <w:rFonts w:hAnsi="方正仿宋_GBK" w:cs="方正仿宋_GBK"/>
          <w:sz w:val="28"/>
          <w:szCs w:val="28"/>
        </w:rPr>
        <w:t xml:space="preserve">   </w:t>
      </w:r>
      <w:r>
        <w:rPr>
          <w:rFonts w:hint="eastAsia" w:hAnsi="方正仿宋_GBK" w:cs="方正仿宋_GBK"/>
          <w:sz w:val="28"/>
          <w:szCs w:val="28"/>
          <w:lang w:val="hr-HR"/>
        </w:rPr>
        <w:t>竞争性磋商评审评分标准</w:t>
      </w:r>
      <w:r>
        <w:rPr>
          <w:rFonts w:hint="eastAsia" w:hAnsi="方正仿宋_GBK" w:cs="方正仿宋_GBK"/>
          <w:sz w:val="28"/>
          <w:szCs w:val="28"/>
        </w:rPr>
        <w:t>………………………………</w:t>
      </w:r>
      <w:r>
        <w:rPr>
          <w:rFonts w:hAnsi="方正仿宋_GBK" w:cs="方正仿宋_GBK"/>
          <w:sz w:val="28"/>
          <w:szCs w:val="28"/>
        </w:rPr>
        <w:t xml:space="preserve"> </w:t>
      </w:r>
      <w:r>
        <w:rPr>
          <w:rFonts w:hint="eastAsia" w:hAnsi="方正仿宋_GBK" w:cs="方正仿宋_GBK"/>
          <w:sz w:val="28"/>
          <w:szCs w:val="28"/>
        </w:rPr>
        <w:t>（</w:t>
      </w:r>
      <w:r>
        <w:rPr>
          <w:rFonts w:hAnsi="方正仿宋_GBK" w:cs="方正仿宋_GBK"/>
          <w:sz w:val="28"/>
          <w:szCs w:val="28"/>
        </w:rPr>
        <w:t>11</w:t>
      </w:r>
      <w:r>
        <w:rPr>
          <w:rFonts w:hint="eastAsia" w:hAnsi="方正仿宋_GBK" w:cs="方正仿宋_GBK"/>
          <w:sz w:val="28"/>
          <w:szCs w:val="28"/>
        </w:rPr>
        <w:t>）</w:t>
      </w:r>
    </w:p>
    <w:p w14:paraId="7C809810">
      <w:pPr>
        <w:spacing w:line="600" w:lineRule="exact"/>
        <w:jc w:val="distribute"/>
        <w:rPr>
          <w:rFonts w:hAnsi="方正仿宋_GBK" w:cs="方正仿宋_GBK"/>
          <w:sz w:val="28"/>
          <w:szCs w:val="28"/>
        </w:rPr>
      </w:pPr>
      <w:r>
        <w:rPr>
          <w:rFonts w:hint="eastAsia" w:hAnsi="方正仿宋_GBK" w:cs="方正仿宋_GBK"/>
          <w:sz w:val="28"/>
          <w:szCs w:val="28"/>
        </w:rPr>
        <w:t>第五章</w:t>
      </w:r>
      <w:r>
        <w:rPr>
          <w:rFonts w:hAnsi="方正仿宋_GBK" w:cs="方正仿宋_GBK"/>
          <w:sz w:val="28"/>
          <w:szCs w:val="28"/>
        </w:rPr>
        <w:t xml:space="preserve">   </w:t>
      </w:r>
      <w:r>
        <w:rPr>
          <w:rFonts w:hint="eastAsia" w:hAnsi="方正仿宋_GBK" w:cs="方正仿宋_GBK"/>
          <w:sz w:val="28"/>
          <w:szCs w:val="28"/>
        </w:rPr>
        <w:t>参与磋商需提供的文件……………………………</w:t>
      </w:r>
      <w:r>
        <w:rPr>
          <w:rFonts w:hAnsi="方正仿宋_GBK" w:cs="方正仿宋_GBK"/>
          <w:sz w:val="28"/>
          <w:szCs w:val="28"/>
        </w:rPr>
        <w:t xml:space="preserve"> </w:t>
      </w:r>
      <w:r>
        <w:rPr>
          <w:rFonts w:hint="eastAsia" w:hAnsi="方正仿宋_GBK" w:cs="方正仿宋_GBK"/>
          <w:sz w:val="28"/>
          <w:szCs w:val="28"/>
        </w:rPr>
        <w:t>（</w:t>
      </w:r>
      <w:r>
        <w:rPr>
          <w:rFonts w:hAnsi="方正仿宋_GBK" w:cs="方正仿宋_GBK"/>
          <w:sz w:val="28"/>
          <w:szCs w:val="28"/>
        </w:rPr>
        <w:t>1</w:t>
      </w:r>
      <w:r>
        <w:rPr>
          <w:rFonts w:hint="eastAsia" w:hAnsi="方正仿宋_GBK" w:cs="方正仿宋_GBK"/>
          <w:sz w:val="28"/>
          <w:szCs w:val="28"/>
          <w:lang w:val="en-US" w:eastAsia="zh-CN"/>
        </w:rPr>
        <w:t>2</w:t>
      </w:r>
      <w:r>
        <w:rPr>
          <w:rFonts w:hint="eastAsia" w:hAnsi="方正仿宋_GBK" w:cs="方正仿宋_GBK"/>
          <w:sz w:val="28"/>
          <w:szCs w:val="28"/>
        </w:rPr>
        <w:t>）</w:t>
      </w:r>
    </w:p>
    <w:p w14:paraId="3863776C">
      <w:pPr>
        <w:spacing w:line="600" w:lineRule="exact"/>
        <w:jc w:val="distribute"/>
        <w:rPr>
          <w:rFonts w:hAnsi="方正仿宋_GBK" w:cs="方正仿宋_GBK"/>
          <w:sz w:val="28"/>
          <w:szCs w:val="28"/>
        </w:rPr>
      </w:pPr>
      <w:r>
        <w:rPr>
          <w:rFonts w:hint="eastAsia" w:hAnsi="方正仿宋_GBK" w:cs="方正仿宋_GBK"/>
          <w:sz w:val="28"/>
          <w:szCs w:val="28"/>
        </w:rPr>
        <w:t>第六章</w:t>
      </w:r>
      <w:r>
        <w:rPr>
          <w:rFonts w:hAnsi="方正仿宋_GBK" w:cs="方正仿宋_GBK"/>
          <w:sz w:val="28"/>
          <w:szCs w:val="28"/>
        </w:rPr>
        <w:t xml:space="preserve">   </w:t>
      </w:r>
      <w:r>
        <w:rPr>
          <w:rFonts w:hint="eastAsia" w:hAnsi="方正仿宋_GBK" w:cs="方正仿宋_GBK"/>
          <w:sz w:val="28"/>
          <w:szCs w:val="28"/>
        </w:rPr>
        <w:t>响应文件格式……………………………………………</w:t>
      </w:r>
      <w:r>
        <w:rPr>
          <w:rFonts w:hAnsi="方正仿宋_GBK" w:cs="方正仿宋_GBK"/>
          <w:sz w:val="28"/>
          <w:szCs w:val="28"/>
        </w:rPr>
        <w:t xml:space="preserve"> </w:t>
      </w:r>
      <w:r>
        <w:rPr>
          <w:rFonts w:hint="eastAsia" w:hAnsi="方正仿宋_GBK" w:cs="方正仿宋_GBK"/>
          <w:sz w:val="28"/>
          <w:szCs w:val="28"/>
        </w:rPr>
        <w:t>（</w:t>
      </w:r>
      <w:r>
        <w:rPr>
          <w:rFonts w:hAnsi="方正仿宋_GBK" w:cs="方正仿宋_GBK"/>
          <w:sz w:val="28"/>
          <w:szCs w:val="28"/>
        </w:rPr>
        <w:t>1</w:t>
      </w:r>
      <w:r>
        <w:rPr>
          <w:rFonts w:hint="eastAsia" w:hAnsi="方正仿宋_GBK" w:cs="方正仿宋_GBK"/>
          <w:sz w:val="28"/>
          <w:szCs w:val="28"/>
          <w:lang w:val="en-US" w:eastAsia="zh-CN"/>
        </w:rPr>
        <w:t>3</w:t>
      </w:r>
      <w:r>
        <w:rPr>
          <w:rFonts w:hint="eastAsia" w:hAnsi="方正仿宋_GBK" w:cs="方正仿宋_GBK"/>
          <w:sz w:val="28"/>
          <w:szCs w:val="28"/>
        </w:rPr>
        <w:t>）</w:t>
      </w:r>
    </w:p>
    <w:p w14:paraId="0C14716B">
      <w:pPr>
        <w:spacing w:line="560" w:lineRule="exact"/>
        <w:jc w:val="center"/>
        <w:rPr>
          <w:rFonts w:hAnsi="方正黑体_GBK" w:cs="方正黑体_GBK"/>
          <w:color w:val="000000"/>
          <w:sz w:val="36"/>
          <w:szCs w:val="36"/>
        </w:rPr>
      </w:pPr>
    </w:p>
    <w:p w14:paraId="0DABD449">
      <w:pPr>
        <w:spacing w:line="560" w:lineRule="exact"/>
        <w:jc w:val="center"/>
        <w:rPr>
          <w:rFonts w:hAnsi="方正黑体_GBK" w:cs="方正黑体_GBK"/>
          <w:color w:val="000000"/>
          <w:sz w:val="36"/>
          <w:szCs w:val="36"/>
        </w:rPr>
      </w:pPr>
    </w:p>
    <w:p w14:paraId="245FF0BA">
      <w:pPr>
        <w:spacing w:line="560" w:lineRule="exact"/>
        <w:jc w:val="center"/>
        <w:rPr>
          <w:rFonts w:ascii="方正黑体_GBK" w:hAnsi="方正黑体_GBK" w:eastAsia="方正黑体_GBK" w:cs="方正黑体_GBK"/>
          <w:color w:val="000000"/>
          <w:sz w:val="36"/>
          <w:szCs w:val="36"/>
        </w:rPr>
      </w:pPr>
    </w:p>
    <w:p w14:paraId="61C22F8C">
      <w:pPr>
        <w:spacing w:line="560" w:lineRule="exact"/>
        <w:jc w:val="center"/>
        <w:rPr>
          <w:rFonts w:ascii="方正黑体_GBK" w:hAnsi="方正黑体_GBK" w:eastAsia="方正黑体_GBK" w:cs="方正黑体_GBK"/>
          <w:color w:val="000000"/>
          <w:sz w:val="36"/>
          <w:szCs w:val="36"/>
        </w:rPr>
      </w:pPr>
    </w:p>
    <w:p w14:paraId="74826021">
      <w:pPr>
        <w:spacing w:line="560" w:lineRule="exact"/>
        <w:jc w:val="center"/>
        <w:rPr>
          <w:rFonts w:ascii="方正黑体_GBK" w:hAnsi="方正黑体_GBK" w:eastAsia="方正黑体_GBK" w:cs="方正黑体_GBK"/>
          <w:color w:val="000000"/>
          <w:sz w:val="36"/>
          <w:szCs w:val="36"/>
        </w:rPr>
      </w:pPr>
    </w:p>
    <w:p w14:paraId="34E582B4">
      <w:pPr>
        <w:spacing w:line="560" w:lineRule="exact"/>
        <w:jc w:val="center"/>
        <w:rPr>
          <w:rFonts w:ascii="方正黑体_GBK" w:hAnsi="方正黑体_GBK" w:eastAsia="方正黑体_GBK" w:cs="方正黑体_GBK"/>
          <w:color w:val="000000"/>
          <w:sz w:val="36"/>
          <w:szCs w:val="36"/>
        </w:rPr>
      </w:pPr>
    </w:p>
    <w:p w14:paraId="7CE60089">
      <w:pPr>
        <w:spacing w:line="560" w:lineRule="exact"/>
        <w:jc w:val="center"/>
        <w:rPr>
          <w:rFonts w:ascii="方正黑体_GBK" w:hAnsi="方正黑体_GBK" w:eastAsia="方正黑体_GBK" w:cs="方正黑体_GBK"/>
          <w:color w:val="000000"/>
          <w:sz w:val="36"/>
          <w:szCs w:val="36"/>
        </w:rPr>
      </w:pPr>
    </w:p>
    <w:p w14:paraId="69355483">
      <w:pPr>
        <w:spacing w:line="560" w:lineRule="exact"/>
        <w:jc w:val="center"/>
        <w:rPr>
          <w:rFonts w:ascii="方正黑体_GBK" w:hAnsi="方正黑体_GBK" w:eastAsia="方正黑体_GBK" w:cs="方正黑体_GBK"/>
          <w:color w:val="000000"/>
          <w:sz w:val="36"/>
          <w:szCs w:val="36"/>
        </w:rPr>
      </w:pPr>
    </w:p>
    <w:p w14:paraId="17C54C4F">
      <w:pPr>
        <w:spacing w:line="560" w:lineRule="exact"/>
        <w:jc w:val="center"/>
        <w:rPr>
          <w:rFonts w:ascii="方正黑体_GBK" w:hAnsi="方正黑体_GBK" w:eastAsia="方正黑体_GBK" w:cs="方正黑体_GBK"/>
          <w:color w:val="000000"/>
          <w:sz w:val="36"/>
          <w:szCs w:val="36"/>
        </w:rPr>
      </w:pPr>
    </w:p>
    <w:p w14:paraId="7A525308">
      <w:pPr>
        <w:spacing w:line="560" w:lineRule="exact"/>
        <w:jc w:val="center"/>
        <w:rPr>
          <w:rFonts w:ascii="方正黑体_GBK" w:hAnsi="方正黑体_GBK" w:eastAsia="方正黑体_GBK" w:cs="方正黑体_GBK"/>
          <w:color w:val="000000"/>
          <w:sz w:val="36"/>
          <w:szCs w:val="36"/>
        </w:rPr>
      </w:pPr>
    </w:p>
    <w:p w14:paraId="6B781E91">
      <w:pPr>
        <w:spacing w:line="560" w:lineRule="exact"/>
        <w:jc w:val="center"/>
        <w:rPr>
          <w:rFonts w:ascii="方正黑体_GBK" w:hAnsi="方正黑体_GBK" w:eastAsia="方正黑体_GBK" w:cs="方正黑体_GBK"/>
          <w:color w:val="000000"/>
          <w:sz w:val="36"/>
          <w:szCs w:val="36"/>
        </w:rPr>
      </w:pPr>
    </w:p>
    <w:p w14:paraId="1BBA09F9">
      <w:pPr>
        <w:spacing w:line="560" w:lineRule="exact"/>
        <w:jc w:val="center"/>
        <w:rPr>
          <w:rFonts w:ascii="方正黑体_GBK" w:hAnsi="方正黑体_GBK" w:eastAsia="方正黑体_GBK" w:cs="方正黑体_GBK"/>
          <w:color w:val="000000"/>
          <w:sz w:val="36"/>
          <w:szCs w:val="36"/>
        </w:rPr>
      </w:pPr>
    </w:p>
    <w:p w14:paraId="6D4582F2">
      <w:pPr>
        <w:spacing w:line="560" w:lineRule="exact"/>
        <w:jc w:val="center"/>
        <w:rPr>
          <w:rFonts w:ascii="方正黑体_GBK" w:hAnsi="方正黑体_GBK" w:eastAsia="方正黑体_GBK" w:cs="方正黑体_GBK"/>
          <w:color w:val="000000"/>
          <w:sz w:val="36"/>
          <w:szCs w:val="36"/>
        </w:rPr>
      </w:pPr>
    </w:p>
    <w:p w14:paraId="6BA096BF">
      <w:pPr>
        <w:spacing w:line="560" w:lineRule="exact"/>
        <w:jc w:val="center"/>
        <w:rPr>
          <w:rFonts w:ascii="方正黑体_GBK" w:hAnsi="方正黑体_GBK" w:eastAsia="方正黑体_GBK" w:cs="方正黑体_GBK"/>
          <w:color w:val="000000"/>
          <w:sz w:val="36"/>
          <w:szCs w:val="36"/>
        </w:rPr>
      </w:pPr>
    </w:p>
    <w:p w14:paraId="2E4235F3">
      <w:pPr>
        <w:spacing w:line="560" w:lineRule="exact"/>
        <w:jc w:val="center"/>
        <w:rPr>
          <w:rFonts w:ascii="方正黑体_GBK" w:hAnsi="方正黑体_GBK" w:eastAsia="方正黑体_GBK" w:cs="方正黑体_GBK"/>
          <w:color w:val="000000"/>
          <w:sz w:val="36"/>
          <w:szCs w:val="36"/>
        </w:rPr>
      </w:pPr>
    </w:p>
    <w:p w14:paraId="1961813F">
      <w:pPr>
        <w:spacing w:line="560" w:lineRule="exact"/>
        <w:rPr>
          <w:rFonts w:ascii="方正黑体_GBK" w:hAnsi="方正黑体_GBK" w:eastAsia="方正黑体_GBK" w:cs="方正黑体_GBK"/>
          <w:color w:val="000000"/>
          <w:sz w:val="36"/>
          <w:szCs w:val="36"/>
        </w:rPr>
        <w:sectPr>
          <w:footerReference r:id="rId9" w:type="first"/>
          <w:footerReference r:id="rId8" w:type="default"/>
          <w:pgSz w:w="11907" w:h="16840"/>
          <w:pgMar w:top="1701" w:right="1531" w:bottom="1588" w:left="1531" w:header="0" w:footer="1361" w:gutter="0"/>
          <w:pgNumType w:fmt="decimal" w:start="1"/>
          <w:cols w:space="720" w:num="1"/>
          <w:titlePg/>
          <w:docGrid w:type="linesAndChars" w:linePitch="579" w:charSpace="-848"/>
        </w:sectPr>
      </w:pPr>
    </w:p>
    <w:p w14:paraId="4F69B9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方正小标宋简体" w:hAnsi="方正黑体_GBK" w:eastAsia="方正小标宋简体" w:cs="方正黑体_GBK"/>
          <w:color w:val="000000"/>
          <w:sz w:val="44"/>
          <w:szCs w:val="44"/>
        </w:rPr>
      </w:pPr>
      <w:r>
        <w:rPr>
          <w:rFonts w:hint="eastAsia" w:ascii="方正小标宋简体" w:hAnsi="方正黑体_GBK" w:eastAsia="方正小标宋简体" w:cs="方正黑体_GBK"/>
          <w:color w:val="000000"/>
          <w:sz w:val="44"/>
          <w:szCs w:val="44"/>
        </w:rPr>
        <w:t>第一章</w:t>
      </w:r>
      <w:r>
        <w:rPr>
          <w:rFonts w:ascii="方正小标宋简体" w:hAnsi="方正黑体_GBK" w:eastAsia="方正小标宋简体" w:cs="方正黑体_GBK"/>
          <w:color w:val="000000"/>
          <w:sz w:val="44"/>
          <w:szCs w:val="44"/>
        </w:rPr>
        <w:t xml:space="preserve">  </w:t>
      </w:r>
      <w:r>
        <w:rPr>
          <w:rFonts w:hint="eastAsia" w:ascii="方正小标宋简体" w:hAnsi="方正黑体_GBK" w:eastAsia="方正小标宋简体" w:cs="方正黑体_GBK"/>
          <w:color w:val="000000"/>
          <w:sz w:val="44"/>
          <w:szCs w:val="44"/>
        </w:rPr>
        <w:t>竞争性磋商邀请函</w:t>
      </w:r>
    </w:p>
    <w:p w14:paraId="2081DF65">
      <w:pPr>
        <w:keepNext w:val="0"/>
        <w:keepLines w:val="0"/>
        <w:pageBreakBefore w:val="0"/>
        <w:widowControl w:val="0"/>
        <w:kinsoku/>
        <w:wordWrap/>
        <w:overflowPunct/>
        <w:topLinePunct w:val="0"/>
        <w:autoSpaceDE/>
        <w:autoSpaceDN/>
        <w:bidi w:val="0"/>
        <w:adjustRightInd/>
        <w:snapToGrid/>
        <w:spacing w:line="560" w:lineRule="exact"/>
        <w:textAlignment w:val="auto"/>
        <w:rPr>
          <w:rFonts w:ascii="宋体" w:eastAsia="宋体"/>
          <w:b/>
          <w:bCs/>
          <w:color w:val="000000"/>
          <w:sz w:val="36"/>
          <w:szCs w:val="36"/>
        </w:rPr>
      </w:pPr>
    </w:p>
    <w:p w14:paraId="361281A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pPr>
      <w:r>
        <w:rPr>
          <w:rFonts w:hint="eastAsia"/>
        </w:rPr>
        <w:t>根据有关规定要求，随州市民政局拟就购买市级社会组织培育发展项目向社会进行竞争性磋商方式采购，现邀请符合条件的供应商前来参加。</w:t>
      </w:r>
    </w:p>
    <w:p w14:paraId="01D4316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黑体" w:eastAsia="黑体"/>
        </w:rPr>
      </w:pPr>
      <w:r>
        <w:rPr>
          <w:rFonts w:hint="eastAsia" w:ascii="黑体" w:eastAsia="黑体"/>
        </w:rPr>
        <w:t>一、项目概况</w:t>
      </w:r>
    </w:p>
    <w:p w14:paraId="730D635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pPr>
      <w:r>
        <w:rPr>
          <w:rFonts w:hint="eastAsia"/>
        </w:rPr>
        <w:t>（一）</w:t>
      </w:r>
      <w:r>
        <w:rPr>
          <w:rFonts w:hint="eastAsia"/>
          <w:spacing w:val="-10"/>
        </w:rPr>
        <w:t>项目名称：</w:t>
      </w:r>
      <w:bookmarkStart w:id="0" w:name="_Toc175644008"/>
      <w:bookmarkEnd w:id="0"/>
      <w:r>
        <w:rPr>
          <w:rFonts w:hint="eastAsia"/>
        </w:rPr>
        <w:t>市级社会组织培育发展项目</w:t>
      </w:r>
    </w:p>
    <w:p w14:paraId="7D25F99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pPr>
      <w:r>
        <w:rPr>
          <w:rFonts w:hint="eastAsia"/>
        </w:rPr>
        <w:t>（二）项目预算：</w:t>
      </w:r>
      <w:r>
        <w:rPr>
          <w:rFonts w:hint="eastAsia"/>
          <w:lang w:val="en-US" w:eastAsia="zh-CN"/>
        </w:rPr>
        <w:t>10万</w:t>
      </w:r>
      <w:r>
        <w:rPr>
          <w:rFonts w:hint="eastAsia"/>
        </w:rPr>
        <w:t>元</w:t>
      </w:r>
    </w:p>
    <w:p w14:paraId="7087F3F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pPr>
      <w:r>
        <w:rPr>
          <w:rFonts w:hint="eastAsia"/>
        </w:rPr>
        <w:t>（三）项目采购人：随州市民政局</w:t>
      </w:r>
      <w:r>
        <w:t xml:space="preserve"> </w:t>
      </w:r>
    </w:p>
    <w:p w14:paraId="43C5279F">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rPr>
        <w:t>　　（四）采购内容：详见磋商文件第三章项目采购需求。</w:t>
      </w:r>
    </w:p>
    <w:p w14:paraId="08721758">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eastAsia="黑体"/>
        </w:rPr>
      </w:pPr>
      <w:r>
        <w:rPr>
          <w:rFonts w:hint="eastAsia" w:ascii="黑体" w:eastAsia="黑体"/>
        </w:rPr>
        <w:t>　　二、供应商资质要求</w:t>
      </w:r>
    </w:p>
    <w:p w14:paraId="30040FE0">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ascii="方正仿宋_GBK" w:eastAsia="方正仿宋_GBK"/>
        </w:rPr>
        <w:t>　　</w:t>
      </w:r>
      <w:r>
        <w:rPr>
          <w:rFonts w:hint="eastAsia" w:eastAsia="方正仿宋_GBK"/>
          <w:lang w:eastAsia="zh-CN"/>
        </w:rPr>
        <w:t>（</w:t>
      </w:r>
      <w:r>
        <w:rPr>
          <w:rFonts w:hint="eastAsia" w:eastAsia="方正仿宋_GBK"/>
          <w:lang w:val="en-US" w:eastAsia="zh-CN"/>
        </w:rPr>
        <w:t>一</w:t>
      </w:r>
      <w:r>
        <w:rPr>
          <w:rFonts w:hint="eastAsia" w:eastAsia="方正仿宋_GBK"/>
          <w:lang w:eastAsia="zh-CN"/>
        </w:rPr>
        <w:t>）</w:t>
      </w:r>
      <w:r>
        <w:rPr>
          <w:rFonts w:hint="eastAsia"/>
        </w:rPr>
        <w:t>具备政府采购法第二十二条规定的条件；</w:t>
      </w:r>
    </w:p>
    <w:p w14:paraId="5255EC89">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rPr>
        <w:t>　　</w:t>
      </w:r>
      <w:r>
        <w:t>1.</w:t>
      </w:r>
      <w:r>
        <w:rPr>
          <w:rFonts w:hint="eastAsia"/>
        </w:rPr>
        <w:t>具有独立承担民事责任的能力；</w:t>
      </w:r>
    </w:p>
    <w:p w14:paraId="6A0C70A5">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rPr>
        <w:t>　　</w:t>
      </w:r>
      <w:r>
        <w:t>1.</w:t>
      </w:r>
      <w:r>
        <w:rPr>
          <w:rFonts w:hint="eastAsia"/>
        </w:rPr>
        <w:t>具有良好的商业信誉和健全的财务会计制度；</w:t>
      </w:r>
    </w:p>
    <w:p w14:paraId="0756390B">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rPr>
        <w:t>　　</w:t>
      </w:r>
      <w:r>
        <w:t>1.</w:t>
      </w:r>
      <w:r>
        <w:rPr>
          <w:rFonts w:hint="eastAsia"/>
        </w:rPr>
        <w:t>具有履行合同所必需的设备和专业技术能力；</w:t>
      </w:r>
    </w:p>
    <w:p w14:paraId="42C84E7D">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rPr>
        <w:t>　　</w:t>
      </w:r>
      <w:r>
        <w:t>1.</w:t>
      </w:r>
      <w:r>
        <w:rPr>
          <w:rFonts w:hint="eastAsia"/>
        </w:rPr>
        <w:t>有依法缴纳税收和社会保障资金的良好记录；</w:t>
      </w:r>
    </w:p>
    <w:p w14:paraId="652DBF54">
      <w:pPr>
        <w:keepNext w:val="0"/>
        <w:keepLines w:val="0"/>
        <w:pageBreakBefore w:val="0"/>
        <w:widowControl w:val="0"/>
        <w:kinsoku/>
        <w:wordWrap/>
        <w:overflowPunct/>
        <w:topLinePunct w:val="0"/>
        <w:autoSpaceDE/>
        <w:autoSpaceDN/>
        <w:bidi w:val="0"/>
        <w:adjustRightInd/>
        <w:snapToGrid/>
        <w:spacing w:line="560" w:lineRule="exact"/>
        <w:textAlignment w:val="auto"/>
        <w:rPr>
          <w:spacing w:val="-4"/>
        </w:rPr>
      </w:pPr>
      <w:r>
        <w:rPr>
          <w:rFonts w:hint="eastAsia"/>
        </w:rPr>
        <w:t>　　</w:t>
      </w:r>
      <w:r>
        <w:t>1.</w:t>
      </w:r>
      <w:r>
        <w:rPr>
          <w:rFonts w:hint="eastAsia"/>
          <w:spacing w:val="-4"/>
        </w:rPr>
        <w:t>参加本次政府采购活动前三年内（不足三年按公司成立时起），在经营活动中没有重大违法记录，提供书面声明；</w:t>
      </w:r>
    </w:p>
    <w:p w14:paraId="487F402C">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rPr>
        <w:t>　　</w:t>
      </w:r>
      <w:r>
        <w:t>1.</w:t>
      </w:r>
      <w:r>
        <w:rPr>
          <w:rFonts w:hint="eastAsia"/>
        </w:rPr>
        <w:t>法律、行政法规规定的其他条件。</w:t>
      </w:r>
    </w:p>
    <w:p w14:paraId="7B90BF30">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rPr>
        <w:t>　</w:t>
      </w:r>
      <w:r>
        <w:rPr>
          <w:rFonts w:hint="eastAsia"/>
          <w:lang w:eastAsia="zh-CN"/>
        </w:rPr>
        <w:t>（</w:t>
      </w:r>
      <w:r>
        <w:rPr>
          <w:rFonts w:hint="eastAsia"/>
          <w:lang w:val="en-US" w:eastAsia="zh-CN"/>
        </w:rPr>
        <w:t>二</w:t>
      </w:r>
      <w:r>
        <w:rPr>
          <w:rFonts w:hint="eastAsia"/>
          <w:lang w:eastAsia="zh-CN"/>
        </w:rPr>
        <w:t>）</w:t>
      </w:r>
      <w:r>
        <w:rPr>
          <w:rFonts w:hint="eastAsia"/>
        </w:rPr>
        <w:t>供应商参加政府采购活动前三年（不足三年按公司成立时起）必须未被列入“信用中国”网站</w:t>
      </w:r>
      <w:r>
        <w:t>(www.creditchina.gov.cn)</w:t>
      </w:r>
      <w:r>
        <w:rPr>
          <w:rFonts w:hint="eastAsia"/>
        </w:rPr>
        <w:t>失信被执行人、重大税收违法案件当事人、政府采购严重违法失信行为记录名单和“中国政府采购”网站（</w:t>
      </w:r>
      <w:r>
        <w:t>www.ccgp.gov.cn</w:t>
      </w:r>
      <w:r>
        <w:rPr>
          <w:rFonts w:hint="eastAsia"/>
        </w:rPr>
        <w:t>）政府采购严重违法失信行为记录名单，未被列入“社会组织活动异常名录和社会组织严重违法失信名单”，以发布公告之日起查询结果为准；</w:t>
      </w:r>
    </w:p>
    <w:p w14:paraId="14421A99">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rPr>
        <w:t>　　</w:t>
      </w:r>
      <w:r>
        <w:rPr>
          <w:rFonts w:hint="eastAsia"/>
          <w:lang w:eastAsia="zh-CN"/>
        </w:rPr>
        <w:t>（</w:t>
      </w:r>
      <w:r>
        <w:rPr>
          <w:rFonts w:hint="eastAsia"/>
          <w:lang w:val="en-US" w:eastAsia="zh-CN"/>
        </w:rPr>
        <w:t>三</w:t>
      </w:r>
      <w:r>
        <w:rPr>
          <w:rFonts w:hint="eastAsia"/>
          <w:lang w:eastAsia="zh-CN"/>
        </w:rPr>
        <w:t>）</w:t>
      </w:r>
      <w:r>
        <w:rPr>
          <w:rFonts w:hint="eastAsia"/>
        </w:rPr>
        <w:t>供应商应为在民政部门登记注册的全市各类社会组织；</w:t>
      </w:r>
    </w:p>
    <w:p w14:paraId="72577735">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rPr>
        <w:t>　</w:t>
      </w:r>
      <w:r>
        <w:rPr>
          <w:rFonts w:hint="eastAsia"/>
          <w:lang w:val="en-US" w:eastAsia="zh-CN"/>
        </w:rPr>
        <w:t xml:space="preserve">  </w:t>
      </w:r>
      <w:r>
        <w:rPr>
          <w:rFonts w:hint="eastAsia"/>
          <w:lang w:eastAsia="zh-CN"/>
        </w:rPr>
        <w:t>（</w:t>
      </w:r>
      <w:r>
        <w:rPr>
          <w:rFonts w:hint="eastAsia"/>
          <w:lang w:val="en-US" w:eastAsia="zh-CN"/>
        </w:rPr>
        <w:t>四</w:t>
      </w:r>
      <w:r>
        <w:rPr>
          <w:rFonts w:hint="eastAsia"/>
          <w:lang w:eastAsia="zh-CN"/>
        </w:rPr>
        <w:t>）</w:t>
      </w:r>
      <w:r>
        <w:rPr>
          <w:rFonts w:hint="eastAsia"/>
        </w:rPr>
        <w:t>本项目不接受联合体竞标。</w:t>
      </w:r>
    </w:p>
    <w:p w14:paraId="2220D1D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黑体" w:eastAsia="黑体"/>
        </w:rPr>
      </w:pPr>
      <w:r>
        <w:rPr>
          <w:rFonts w:hint="eastAsia" w:ascii="黑体" w:eastAsia="黑体"/>
        </w:rPr>
        <w:t>三、磋商文件获取</w:t>
      </w:r>
    </w:p>
    <w:p w14:paraId="3A6525D8">
      <w:pPr>
        <w:keepNext w:val="0"/>
        <w:keepLines w:val="0"/>
        <w:pageBreakBefore w:val="0"/>
        <w:widowControl w:val="0"/>
        <w:kinsoku/>
        <w:wordWrap/>
        <w:overflowPunct/>
        <w:topLinePunct w:val="0"/>
        <w:autoSpaceDE/>
        <w:autoSpaceDN/>
        <w:bidi w:val="0"/>
        <w:adjustRightInd/>
        <w:snapToGrid/>
        <w:spacing w:line="560" w:lineRule="exact"/>
        <w:textAlignment w:val="auto"/>
        <w:rPr>
          <w:spacing w:val="-6"/>
        </w:rPr>
      </w:pPr>
      <w:r>
        <w:rPr>
          <w:rFonts w:hint="eastAsia" w:ascii="方正仿宋_GBK" w:eastAsia="方正仿宋_GBK"/>
        </w:rPr>
        <w:t>　　</w:t>
      </w:r>
      <w:r>
        <w:rPr>
          <w:rFonts w:hint="eastAsia"/>
          <w:spacing w:val="-6"/>
        </w:rPr>
        <w:t>供应商在随州市民政局官网自行下载。</w:t>
      </w:r>
    </w:p>
    <w:p w14:paraId="083A8AF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ascii="黑体" w:eastAsia="黑体"/>
        </w:rPr>
      </w:pPr>
      <w:r>
        <w:rPr>
          <w:rFonts w:hint="eastAsia" w:ascii="黑体" w:eastAsia="黑体"/>
        </w:rPr>
        <w:t>四、响应文件递交</w:t>
      </w:r>
    </w:p>
    <w:p w14:paraId="4F1D8ED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highlight w:val="none"/>
        </w:rPr>
      </w:pPr>
      <w:r>
        <w:rPr>
          <w:rFonts w:hint="eastAsia"/>
          <w:highlight w:val="none"/>
        </w:rPr>
        <w:t>本公告的公告期限为</w:t>
      </w:r>
      <w:r>
        <w:rPr>
          <w:highlight w:val="none"/>
        </w:rPr>
        <w:t>20</w:t>
      </w:r>
      <w:r>
        <w:rPr>
          <w:rFonts w:hint="eastAsia"/>
          <w:highlight w:val="none"/>
        </w:rPr>
        <w:t>2</w:t>
      </w:r>
      <w:r>
        <w:rPr>
          <w:rFonts w:hint="eastAsia"/>
          <w:highlight w:val="none"/>
          <w:lang w:val="en-US" w:eastAsia="zh-CN"/>
        </w:rPr>
        <w:t>6</w:t>
      </w:r>
      <w:r>
        <w:rPr>
          <w:rFonts w:hint="eastAsia"/>
          <w:highlight w:val="none"/>
        </w:rPr>
        <w:t>年</w:t>
      </w:r>
      <w:r>
        <w:rPr>
          <w:rFonts w:hint="eastAsia"/>
          <w:highlight w:val="none"/>
          <w:lang w:val="en-US" w:eastAsia="zh-CN"/>
        </w:rPr>
        <w:t>5</w:t>
      </w:r>
      <w:r>
        <w:rPr>
          <w:rFonts w:hint="eastAsia"/>
          <w:highlight w:val="none"/>
        </w:rPr>
        <w:t>月</w:t>
      </w:r>
      <w:r>
        <w:rPr>
          <w:rFonts w:hint="eastAsia"/>
          <w:highlight w:val="none"/>
          <w:lang w:val="en-US" w:eastAsia="zh-CN"/>
        </w:rPr>
        <w:t>22</w:t>
      </w:r>
      <w:r>
        <w:rPr>
          <w:rFonts w:hint="eastAsia"/>
          <w:highlight w:val="none"/>
        </w:rPr>
        <w:t>日至</w:t>
      </w:r>
      <w:r>
        <w:rPr>
          <w:highlight w:val="none"/>
        </w:rPr>
        <w:t>20</w:t>
      </w:r>
      <w:r>
        <w:rPr>
          <w:rFonts w:hint="eastAsia"/>
          <w:highlight w:val="none"/>
        </w:rPr>
        <w:t>2</w:t>
      </w:r>
      <w:r>
        <w:rPr>
          <w:rFonts w:hint="eastAsia"/>
          <w:highlight w:val="none"/>
          <w:lang w:val="en-US" w:eastAsia="zh-CN"/>
        </w:rPr>
        <w:t>6</w:t>
      </w:r>
      <w:r>
        <w:rPr>
          <w:rFonts w:hint="eastAsia"/>
          <w:highlight w:val="none"/>
        </w:rPr>
        <w:t>年</w:t>
      </w:r>
      <w:r>
        <w:rPr>
          <w:rFonts w:hint="eastAsia"/>
          <w:highlight w:val="none"/>
          <w:lang w:val="en-US" w:eastAsia="zh-CN"/>
        </w:rPr>
        <w:t>5</w:t>
      </w:r>
      <w:r>
        <w:rPr>
          <w:rFonts w:hint="eastAsia"/>
          <w:highlight w:val="none"/>
        </w:rPr>
        <w:t>月</w:t>
      </w:r>
      <w:r>
        <w:rPr>
          <w:rFonts w:hint="eastAsia" w:eastAsia="宋体"/>
          <w:highlight w:val="none"/>
          <w:lang w:val="en-US" w:eastAsia="zh-CN"/>
        </w:rPr>
        <w:t>28</w:t>
      </w:r>
      <w:r>
        <w:rPr>
          <w:rFonts w:hint="eastAsia"/>
          <w:highlight w:val="none"/>
        </w:rPr>
        <w:t>日。响应文件递交截止时间为</w:t>
      </w:r>
      <w:r>
        <w:rPr>
          <w:highlight w:val="none"/>
        </w:rPr>
        <w:t>20</w:t>
      </w:r>
      <w:r>
        <w:rPr>
          <w:rFonts w:hint="eastAsia"/>
          <w:highlight w:val="none"/>
        </w:rPr>
        <w:t>2</w:t>
      </w:r>
      <w:r>
        <w:rPr>
          <w:rFonts w:hint="eastAsia"/>
          <w:highlight w:val="none"/>
          <w:lang w:val="en-US" w:eastAsia="zh-CN"/>
        </w:rPr>
        <w:t>5</w:t>
      </w:r>
      <w:r>
        <w:rPr>
          <w:rFonts w:hint="eastAsia"/>
          <w:highlight w:val="none"/>
        </w:rPr>
        <w:t>年</w:t>
      </w:r>
      <w:r>
        <w:rPr>
          <w:rFonts w:hint="eastAsia"/>
          <w:highlight w:val="none"/>
          <w:lang w:val="en-US" w:eastAsia="zh-CN"/>
        </w:rPr>
        <w:t>5</w:t>
      </w:r>
      <w:r>
        <w:rPr>
          <w:rFonts w:hint="eastAsia"/>
          <w:highlight w:val="none"/>
        </w:rPr>
        <w:t>月</w:t>
      </w:r>
      <w:r>
        <w:rPr>
          <w:rFonts w:hint="eastAsia"/>
          <w:highlight w:val="none"/>
          <w:lang w:val="en-US" w:eastAsia="zh-CN"/>
        </w:rPr>
        <w:t>28</w:t>
      </w:r>
      <w:r>
        <w:rPr>
          <w:rFonts w:hint="eastAsia"/>
          <w:highlight w:val="none"/>
        </w:rPr>
        <w:t>日17：0</w:t>
      </w:r>
      <w:r>
        <w:rPr>
          <w:highlight w:val="none"/>
        </w:rPr>
        <w:t>0</w:t>
      </w:r>
      <w:r>
        <w:rPr>
          <w:rFonts w:hint="eastAsia"/>
          <w:highlight w:val="none"/>
        </w:rPr>
        <w:t>，逾时送达或未按要求密封和标记的响应文件恕不接受。</w:t>
      </w:r>
    </w:p>
    <w:p w14:paraId="3731518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highlight w:val="none"/>
        </w:rPr>
      </w:pPr>
      <w:r>
        <w:rPr>
          <w:rFonts w:hint="eastAsia"/>
          <w:highlight w:val="none"/>
        </w:rPr>
        <w:t>送达地点：随州市民政局社会组织管理科</w:t>
      </w:r>
      <w:r>
        <w:rPr>
          <w:highlight w:val="none"/>
        </w:rPr>
        <w:t>3</w:t>
      </w:r>
      <w:r>
        <w:rPr>
          <w:rFonts w:hint="eastAsia"/>
          <w:highlight w:val="none"/>
          <w:lang w:val="en-US" w:eastAsia="zh-CN"/>
        </w:rPr>
        <w:t>0</w:t>
      </w:r>
      <w:r>
        <w:rPr>
          <w:highlight w:val="none"/>
        </w:rPr>
        <w:t>2</w:t>
      </w:r>
      <w:r>
        <w:rPr>
          <w:rFonts w:hint="eastAsia"/>
          <w:highlight w:val="none"/>
        </w:rPr>
        <w:t>室。</w:t>
      </w:r>
    </w:p>
    <w:p w14:paraId="2CD89C70">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eastAsia="黑体"/>
        </w:rPr>
      </w:pPr>
      <w:r>
        <w:rPr>
          <w:rFonts w:hint="eastAsia" w:ascii="黑体" w:eastAsia="黑体"/>
        </w:rPr>
        <w:t>　　五、竞争性磋商信息</w:t>
      </w:r>
    </w:p>
    <w:p w14:paraId="454010B9">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ascii="方正仿宋_GBK" w:eastAsia="方正仿宋_GBK"/>
        </w:rPr>
        <w:t>　　</w:t>
      </w:r>
      <w:r>
        <w:rPr>
          <w:rFonts w:hint="eastAsia"/>
        </w:rPr>
        <w:t>磋商时间及地点：另行通知。</w:t>
      </w:r>
    </w:p>
    <w:p w14:paraId="1FA4D91A">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eastAsia="黑体"/>
        </w:rPr>
      </w:pPr>
      <w:r>
        <w:rPr>
          <w:rFonts w:hint="eastAsia" w:ascii="黑体" w:eastAsia="黑体"/>
        </w:rPr>
        <w:t>　　六、发布公告媒介</w:t>
      </w:r>
    </w:p>
    <w:p w14:paraId="230A9895">
      <w:pPr>
        <w:keepNext w:val="0"/>
        <w:keepLines w:val="0"/>
        <w:pageBreakBefore w:val="0"/>
        <w:widowControl w:val="0"/>
        <w:kinsoku/>
        <w:wordWrap/>
        <w:overflowPunct/>
        <w:topLinePunct w:val="0"/>
        <w:autoSpaceDE/>
        <w:autoSpaceDN/>
        <w:bidi w:val="0"/>
        <w:adjustRightInd/>
        <w:snapToGrid/>
        <w:spacing w:line="560" w:lineRule="exact"/>
        <w:textAlignment w:val="auto"/>
      </w:pPr>
      <w:r>
        <w:rPr>
          <w:rFonts w:hint="eastAsia" w:ascii="方正仿宋_GBK" w:eastAsia="方正仿宋_GBK"/>
        </w:rPr>
        <w:t>　　</w:t>
      </w:r>
      <w:r>
        <w:rPr>
          <w:rFonts w:hint="eastAsia"/>
        </w:rPr>
        <w:t>本次竞争性磋商结果在随州市民政局门户网站发布。</w:t>
      </w:r>
    </w:p>
    <w:p w14:paraId="2DB2AC3B">
      <w:pPr>
        <w:keepNext w:val="0"/>
        <w:keepLines w:val="0"/>
        <w:pageBreakBefore w:val="0"/>
        <w:widowControl w:val="0"/>
        <w:kinsoku/>
        <w:wordWrap/>
        <w:overflowPunct/>
        <w:topLinePunct w:val="0"/>
        <w:autoSpaceDE/>
        <w:autoSpaceDN/>
        <w:bidi w:val="0"/>
        <w:adjustRightInd/>
        <w:snapToGrid/>
        <w:spacing w:line="560" w:lineRule="exact"/>
        <w:textAlignment w:val="auto"/>
        <w:rPr>
          <w:rFonts w:ascii="黑体" w:eastAsia="黑体"/>
        </w:rPr>
      </w:pPr>
      <w:r>
        <w:rPr>
          <w:rFonts w:hint="eastAsia" w:ascii="方正仿宋_GBK" w:eastAsia="方正仿宋_GBK"/>
        </w:rPr>
        <w:t>　　</w:t>
      </w:r>
      <w:r>
        <w:rPr>
          <w:rFonts w:hint="eastAsia" w:ascii="黑体" w:eastAsia="黑体"/>
        </w:rPr>
        <w:t>七、联系方式</w:t>
      </w:r>
    </w:p>
    <w:p w14:paraId="1074502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pPr>
      <w:r>
        <w:rPr>
          <w:rFonts w:hint="eastAsia"/>
        </w:rPr>
        <w:t>联系人：</w:t>
      </w:r>
      <w:r>
        <w:rPr>
          <w:rFonts w:hint="eastAsia"/>
          <w:lang w:eastAsia="zh-CN"/>
        </w:rPr>
        <w:t>蒋琴</w:t>
      </w:r>
      <w:r>
        <w:rPr>
          <w:rFonts w:hint="eastAsia"/>
        </w:rPr>
        <w:t xml:space="preserve"> </w:t>
      </w:r>
      <w:r>
        <w:t xml:space="preserve"> </w:t>
      </w:r>
      <w:r>
        <w:rPr>
          <w:rFonts w:hint="eastAsia"/>
        </w:rPr>
        <w:t>电话：（</w:t>
      </w:r>
      <w:r>
        <w:t>0722</w:t>
      </w:r>
      <w:r>
        <w:rPr>
          <w:rFonts w:hint="eastAsia"/>
        </w:rPr>
        <w:t>）</w:t>
      </w:r>
      <w:r>
        <w:t>3590135</w:t>
      </w:r>
      <w:r>
        <w:rPr>
          <w:rFonts w:hint="eastAsia"/>
        </w:rPr>
        <w:t xml:space="preserve">  </w:t>
      </w:r>
    </w:p>
    <w:p w14:paraId="46D3E6FC">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pPr>
    </w:p>
    <w:p w14:paraId="57001AD2">
      <w:pPr>
        <w:spacing w:line="560" w:lineRule="exact"/>
        <w:jc w:val="center"/>
        <w:rPr>
          <w:rFonts w:ascii="方正黑体_GBK" w:hAnsi="方正黑体_GBK" w:eastAsia="方正黑体_GBK" w:cs="方正黑体_GBK"/>
          <w:color w:val="000000"/>
          <w:sz w:val="36"/>
          <w:szCs w:val="36"/>
          <w:lang w:val="hr-HR"/>
        </w:rPr>
      </w:pPr>
    </w:p>
    <w:p w14:paraId="155CB8C2">
      <w:pPr>
        <w:spacing w:line="560" w:lineRule="exact"/>
        <w:jc w:val="center"/>
        <w:rPr>
          <w:rFonts w:ascii="方正小标宋简体" w:hAnsi="方正黑体_GBK" w:eastAsia="方正小标宋简体" w:cs="方正黑体_GBK"/>
          <w:color w:val="000000"/>
          <w:sz w:val="36"/>
          <w:szCs w:val="36"/>
          <w:lang w:val="hr-HR"/>
        </w:rPr>
      </w:pPr>
    </w:p>
    <w:p w14:paraId="627A4E80">
      <w:pPr>
        <w:spacing w:line="560" w:lineRule="exact"/>
        <w:jc w:val="center"/>
        <w:rPr>
          <w:rFonts w:ascii="方正小标宋简体" w:hAnsi="方正黑体_GBK" w:eastAsia="方正小标宋简体" w:cs="方正黑体_GBK"/>
          <w:color w:val="000000"/>
          <w:sz w:val="36"/>
          <w:szCs w:val="36"/>
          <w:lang w:val="hr-HR"/>
        </w:rPr>
      </w:pPr>
    </w:p>
    <w:p w14:paraId="187D2C24">
      <w:pPr>
        <w:spacing w:line="560" w:lineRule="exact"/>
        <w:jc w:val="center"/>
        <w:rPr>
          <w:rFonts w:hint="eastAsia" w:ascii="方正小标宋简体" w:hAnsi="方正黑体_GBK" w:eastAsia="方正小标宋简体" w:cs="方正黑体_GBK"/>
          <w:color w:val="000000"/>
          <w:sz w:val="36"/>
          <w:szCs w:val="36"/>
          <w:lang w:val="hr-HR"/>
        </w:rPr>
      </w:pPr>
    </w:p>
    <w:p w14:paraId="326B9BC6">
      <w:pPr>
        <w:spacing w:line="560" w:lineRule="exact"/>
        <w:jc w:val="center"/>
        <w:rPr>
          <w:rFonts w:hint="eastAsia" w:ascii="方正小标宋简体" w:hAnsi="方正黑体_GBK" w:eastAsia="方正小标宋简体" w:cs="方正黑体_GBK"/>
          <w:color w:val="000000"/>
          <w:sz w:val="36"/>
          <w:szCs w:val="36"/>
          <w:lang w:val="hr-HR"/>
        </w:rPr>
      </w:pPr>
    </w:p>
    <w:p w14:paraId="1658B30B">
      <w:pPr>
        <w:spacing w:line="560" w:lineRule="exact"/>
        <w:jc w:val="center"/>
        <w:rPr>
          <w:rFonts w:ascii="方正小标宋简体" w:hAnsi="方正黑体_GBK" w:eastAsia="方正小标宋简体" w:cs="方正黑体_GBK"/>
          <w:color w:val="000000"/>
          <w:sz w:val="36"/>
          <w:szCs w:val="36"/>
          <w:lang w:val="hr-HR"/>
        </w:rPr>
      </w:pPr>
    </w:p>
    <w:p w14:paraId="28F071BA">
      <w:pPr>
        <w:numPr>
          <w:ilvl w:val="0"/>
          <w:numId w:val="1"/>
        </w:numPr>
        <w:spacing w:line="560" w:lineRule="exact"/>
        <w:jc w:val="center"/>
        <w:rPr>
          <w:rFonts w:hint="eastAsia" w:ascii="方正小标宋简体" w:hAnsi="方正黑体_GBK" w:eastAsia="方正小标宋简体" w:cs="方正黑体_GBK"/>
          <w:color w:val="000000"/>
          <w:sz w:val="44"/>
          <w:szCs w:val="44"/>
          <w:lang w:val="hr-HR"/>
        </w:rPr>
      </w:pPr>
      <w:r>
        <w:rPr>
          <w:rFonts w:hint="eastAsia" w:ascii="方正小标宋简体" w:hAnsi="方正黑体_GBK" w:eastAsia="方正小标宋简体" w:cs="方正黑体_GBK"/>
          <w:color w:val="000000"/>
          <w:sz w:val="44"/>
          <w:szCs w:val="44"/>
          <w:lang w:val="hr-HR"/>
        </w:rPr>
        <w:t xml:space="preserve">  磋商须知</w:t>
      </w:r>
    </w:p>
    <w:p w14:paraId="78B7DF8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lang w:val="hr-HR"/>
        </w:rPr>
      </w:pPr>
    </w:p>
    <w:p w14:paraId="4978409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一、总 则</w:t>
      </w:r>
    </w:p>
    <w:p w14:paraId="3874EBF4">
      <w:pPr>
        <w:keepNext w:val="0"/>
        <w:keepLines w:val="0"/>
        <w:pageBreakBefore w:val="0"/>
        <w:widowControl w:val="0"/>
        <w:kinsoku/>
        <w:wordWrap/>
        <w:overflowPunct/>
        <w:topLinePunct w:val="0"/>
        <w:autoSpaceDE/>
        <w:autoSpaceDN/>
        <w:bidi w:val="0"/>
        <w:adjustRightInd/>
        <w:snapToGrid/>
        <w:spacing w:line="580" w:lineRule="exact"/>
        <w:ind w:left="3" w:leftChars="1" w:firstLine="632" w:firstLineChars="200"/>
        <w:textAlignment w:val="auto"/>
        <w:rPr>
          <w:rFonts w:hint="eastAsia" w:hAnsi="方正仿宋_GBK" w:cs="方正仿宋_GBK"/>
          <w:b/>
          <w:bCs/>
          <w:szCs w:val="32"/>
        </w:rPr>
      </w:pPr>
      <w:r>
        <w:rPr>
          <w:rFonts w:hint="eastAsia" w:hAnsi="方正仿宋_GBK" w:cs="方正仿宋_GBK"/>
          <w:b/>
          <w:bCs/>
          <w:szCs w:val="32"/>
        </w:rPr>
        <w:t>1. 适用范围</w:t>
      </w:r>
    </w:p>
    <w:p w14:paraId="1B04934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本文件仅适用于本文件中所叙述的采购内容。</w:t>
      </w:r>
    </w:p>
    <w:p w14:paraId="3D2D2591">
      <w:pPr>
        <w:keepNext w:val="0"/>
        <w:keepLines w:val="0"/>
        <w:pageBreakBefore w:val="0"/>
        <w:widowControl w:val="0"/>
        <w:kinsoku/>
        <w:wordWrap/>
        <w:overflowPunct/>
        <w:topLinePunct w:val="0"/>
        <w:autoSpaceDE/>
        <w:autoSpaceDN/>
        <w:bidi w:val="0"/>
        <w:adjustRightInd/>
        <w:snapToGrid/>
        <w:spacing w:line="580" w:lineRule="exact"/>
        <w:ind w:left="3" w:leftChars="1" w:firstLine="632" w:firstLineChars="200"/>
        <w:textAlignment w:val="auto"/>
        <w:rPr>
          <w:rFonts w:hint="eastAsia" w:hAnsi="方正仿宋_GBK" w:cs="方正仿宋_GBK"/>
          <w:b/>
          <w:bCs/>
          <w:szCs w:val="32"/>
        </w:rPr>
      </w:pPr>
      <w:r>
        <w:rPr>
          <w:rFonts w:hint="eastAsia" w:hAnsi="方正仿宋_GBK" w:cs="方正仿宋_GBK"/>
          <w:b/>
          <w:bCs/>
          <w:szCs w:val="32"/>
        </w:rPr>
        <w:t>2. 定义</w:t>
      </w:r>
    </w:p>
    <w:p w14:paraId="6299E07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“采购人”是指：随州市民政局</w:t>
      </w:r>
    </w:p>
    <w:p w14:paraId="42C92B8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“响应文件”是指：供应商根据本文件提供的相应资料。</w:t>
      </w:r>
    </w:p>
    <w:p w14:paraId="0F2145D2">
      <w:pPr>
        <w:keepNext w:val="0"/>
        <w:keepLines w:val="0"/>
        <w:pageBreakBefore w:val="0"/>
        <w:widowControl w:val="0"/>
        <w:kinsoku/>
        <w:wordWrap/>
        <w:overflowPunct/>
        <w:topLinePunct w:val="0"/>
        <w:autoSpaceDE/>
        <w:autoSpaceDN/>
        <w:bidi w:val="0"/>
        <w:adjustRightInd/>
        <w:snapToGrid/>
        <w:spacing w:line="580" w:lineRule="exact"/>
        <w:ind w:left="3" w:leftChars="1" w:firstLine="632" w:firstLineChars="200"/>
        <w:textAlignment w:val="auto"/>
        <w:rPr>
          <w:rFonts w:hint="eastAsia" w:hAnsi="方正仿宋_GBK" w:cs="方正仿宋_GBK"/>
          <w:b/>
          <w:bCs/>
          <w:szCs w:val="32"/>
        </w:rPr>
      </w:pPr>
      <w:r>
        <w:rPr>
          <w:rFonts w:hint="eastAsia" w:hAnsi="方正仿宋_GBK" w:cs="方正仿宋_GBK"/>
          <w:b/>
          <w:bCs/>
          <w:szCs w:val="32"/>
        </w:rPr>
        <w:t>3. 供应商的基本条件</w:t>
      </w:r>
    </w:p>
    <w:p w14:paraId="3613FDA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① 符合《中华人民共和国政府采购法》（以下称《政府采购法》）第二十二条的相关规定。</w:t>
      </w:r>
    </w:p>
    <w:p w14:paraId="62004FC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② 在市内注册并取得法人登记证书的具有独立法人资格的社会组织。</w:t>
      </w:r>
    </w:p>
    <w:p w14:paraId="49C4CDA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③ 供应商必须具有完成项目相关业务的能力，并能按本文件的要求完成项目任务。</w:t>
      </w:r>
    </w:p>
    <w:p w14:paraId="46DDC5A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④ 供应商一般应具有与申报项目相关的项目经验，并提供相关的证明文件和资料。</w:t>
      </w:r>
    </w:p>
    <w:p w14:paraId="3E281D5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⑤ 供应商不得与采购人有任何隶属关系或其他利益关系。</w:t>
      </w:r>
    </w:p>
    <w:p w14:paraId="3DB4D3D6">
      <w:pPr>
        <w:keepNext w:val="0"/>
        <w:keepLines w:val="0"/>
        <w:pageBreakBefore w:val="0"/>
        <w:widowControl w:val="0"/>
        <w:kinsoku/>
        <w:wordWrap/>
        <w:overflowPunct/>
        <w:topLinePunct w:val="0"/>
        <w:autoSpaceDE/>
        <w:autoSpaceDN/>
        <w:bidi w:val="0"/>
        <w:adjustRightInd/>
        <w:snapToGrid/>
        <w:spacing w:line="580" w:lineRule="exact"/>
        <w:ind w:left="3" w:leftChars="1" w:firstLine="632" w:firstLineChars="200"/>
        <w:textAlignment w:val="auto"/>
        <w:rPr>
          <w:rFonts w:hint="eastAsia" w:hAnsi="方正仿宋_GBK" w:cs="方正仿宋_GBK"/>
          <w:b/>
          <w:bCs/>
          <w:szCs w:val="32"/>
        </w:rPr>
      </w:pPr>
      <w:r>
        <w:rPr>
          <w:rFonts w:hint="eastAsia" w:hAnsi="方正仿宋_GBK" w:cs="方正仿宋_GBK"/>
          <w:b/>
          <w:bCs/>
          <w:szCs w:val="32"/>
        </w:rPr>
        <w:t>4. 磋商费用</w:t>
      </w:r>
    </w:p>
    <w:p w14:paraId="47340A4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① 供应商应自行承担所有与编写和提交响应文件有关的费用，不论磋商结果如何，采购人在任何情况下无义务和责任承担此类费用。</w:t>
      </w:r>
    </w:p>
    <w:p w14:paraId="58899A2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② 采购人不向成交供应商收取服务费。</w:t>
      </w:r>
    </w:p>
    <w:p w14:paraId="50F57268">
      <w:pPr>
        <w:keepNext w:val="0"/>
        <w:keepLines w:val="0"/>
        <w:pageBreakBefore w:val="0"/>
        <w:widowControl w:val="0"/>
        <w:kinsoku/>
        <w:wordWrap/>
        <w:overflowPunct/>
        <w:topLinePunct w:val="0"/>
        <w:autoSpaceDE/>
        <w:autoSpaceDN/>
        <w:bidi w:val="0"/>
        <w:adjustRightInd/>
        <w:snapToGrid/>
        <w:spacing w:line="580" w:lineRule="exact"/>
        <w:ind w:left="3" w:leftChars="1" w:firstLine="632" w:firstLineChars="200"/>
        <w:textAlignment w:val="auto"/>
        <w:rPr>
          <w:rFonts w:hint="eastAsia" w:hAnsi="方正仿宋_GBK" w:cs="方正仿宋_GBK"/>
          <w:b/>
          <w:bCs/>
          <w:szCs w:val="32"/>
        </w:rPr>
      </w:pPr>
      <w:r>
        <w:rPr>
          <w:rFonts w:hint="eastAsia" w:hAnsi="方正仿宋_GBK" w:cs="方正仿宋_GBK"/>
          <w:b/>
          <w:bCs/>
          <w:szCs w:val="32"/>
        </w:rPr>
        <w:t>5. 投标保证金</w:t>
      </w:r>
    </w:p>
    <w:p w14:paraId="1D57C7F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供应商无需提供投标保证金。</w:t>
      </w:r>
    </w:p>
    <w:p w14:paraId="6B5D23A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二、响应文件的编制</w:t>
      </w:r>
    </w:p>
    <w:p w14:paraId="1D1336E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hAnsi="仿宋_GB2312" w:cs="仿宋_GB2312"/>
          <w:lang w:val="en-US" w:eastAsia="zh-CN"/>
        </w:rPr>
        <w:t>1.</w:t>
      </w:r>
      <w:r>
        <w:rPr>
          <w:rFonts w:hint="eastAsia" w:ascii="仿宋_GB2312" w:hAnsi="仿宋_GB2312" w:eastAsia="仿宋_GB2312" w:cs="仿宋_GB2312"/>
        </w:rPr>
        <w:t>响应文件以及与采购人就有关磋商的所有来往函电均应使用简体中文。</w:t>
      </w:r>
    </w:p>
    <w:p w14:paraId="5979F0A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hAnsi="仿宋_GB2312" w:cs="仿宋_GB2312"/>
          <w:lang w:val="en-US" w:eastAsia="zh-CN"/>
        </w:rPr>
        <w:t>2.</w:t>
      </w:r>
      <w:r>
        <w:rPr>
          <w:rFonts w:hint="eastAsia" w:ascii="仿宋_GB2312" w:hAnsi="仿宋_GB2312" w:eastAsia="仿宋_GB2312" w:cs="仿宋_GB2312"/>
        </w:rPr>
        <w:t>供应商应认真阅读，并充分理解本文件的全部内容（包括所有的补充、修改内容），承诺并履行本文件中各项条款规定及要求。</w:t>
      </w:r>
    </w:p>
    <w:p w14:paraId="5394A5C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hAnsi="仿宋_GB2312" w:cs="仿宋_GB2312"/>
          <w:lang w:val="en-US" w:eastAsia="zh-CN"/>
        </w:rPr>
        <w:t>3.</w:t>
      </w:r>
      <w:r>
        <w:rPr>
          <w:rFonts w:hint="eastAsia" w:ascii="仿宋_GB2312" w:hAnsi="仿宋_GB2312" w:eastAsia="仿宋_GB2312" w:cs="仿宋_GB2312"/>
        </w:rPr>
        <w:t>响应文件须按本文件的全部内容，包括所有的补充通知及附件进行编制。</w:t>
      </w:r>
    </w:p>
    <w:p w14:paraId="1EF3F754">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hAnsi="仿宋_GB2312" w:cs="仿宋_GB2312"/>
          <w:lang w:val="en-US" w:eastAsia="zh-CN"/>
        </w:rPr>
        <w:t>4.</w:t>
      </w:r>
      <w:r>
        <w:rPr>
          <w:rFonts w:hint="eastAsia" w:ascii="仿宋_GB2312" w:hAnsi="仿宋_GB2312" w:eastAsia="仿宋_GB2312" w:cs="仿宋_GB2312"/>
        </w:rPr>
        <w:t>如因供应商只填写和提供了本文件要求的部分内容和附件，而给评审造成困难，其可能导致的结果和责任由供应商自行承担。</w:t>
      </w:r>
    </w:p>
    <w:p w14:paraId="2D900BF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hAnsi="仿宋_GB2312" w:cs="仿宋_GB2312"/>
          <w:lang w:val="en-US" w:eastAsia="zh-CN"/>
        </w:rPr>
        <w:t>5.</w:t>
      </w:r>
      <w:r>
        <w:rPr>
          <w:rFonts w:hint="eastAsia" w:ascii="仿宋_GB2312" w:hAnsi="仿宋_GB2312" w:eastAsia="仿宋_GB2312" w:cs="仿宋_GB2312"/>
        </w:rPr>
        <w:t>响应文件的组成见第四章内容，应该有的必须提供，如未提供，竞争性磋商小组有权拒绝其响应文件。</w:t>
      </w:r>
    </w:p>
    <w:p w14:paraId="51C1F69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三、报价要求</w:t>
      </w:r>
    </w:p>
    <w:p w14:paraId="453A2F7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hAnsi="仿宋_GB2312" w:cs="仿宋_GB2312"/>
          <w:lang w:val="en-US" w:eastAsia="zh-CN"/>
        </w:rPr>
        <w:t>1.</w:t>
      </w:r>
      <w:r>
        <w:rPr>
          <w:rFonts w:hint="eastAsia" w:ascii="仿宋_GB2312" w:hAnsi="仿宋_GB2312" w:eastAsia="仿宋_GB2312" w:cs="仿宋_GB2312"/>
        </w:rPr>
        <w:t>报价以人民币报价。</w:t>
      </w:r>
    </w:p>
    <w:p w14:paraId="32B98CF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hAnsi="仿宋_GB2312" w:cs="仿宋_GB2312"/>
          <w:lang w:val="en-US" w:eastAsia="zh-CN"/>
        </w:rPr>
        <w:t>2.</w:t>
      </w:r>
      <w:r>
        <w:rPr>
          <w:rFonts w:hint="eastAsia" w:ascii="仿宋_GB2312" w:hAnsi="仿宋_GB2312" w:eastAsia="仿宋_GB2312" w:cs="仿宋_GB2312"/>
        </w:rPr>
        <w:t>报价所对应的经费使用应按照相关要求载明使用用途。</w:t>
      </w:r>
    </w:p>
    <w:p w14:paraId="3636BE9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四、响应文件的份数、封装和递交</w:t>
      </w:r>
    </w:p>
    <w:p w14:paraId="00ABB14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hAnsi="仿宋_GB2312" w:cs="仿宋_GB2312"/>
          <w:lang w:val="en-US" w:eastAsia="zh-CN"/>
        </w:rPr>
        <w:t>1.</w:t>
      </w:r>
      <w:r>
        <w:rPr>
          <w:rFonts w:hint="eastAsia" w:ascii="仿宋_GB2312" w:hAnsi="仿宋_GB2312" w:eastAsia="仿宋_GB2312" w:cs="仿宋_GB2312"/>
        </w:rPr>
        <w:t>响应文件一式三份并封装，标注页码和目录。</w:t>
      </w:r>
    </w:p>
    <w:p w14:paraId="7D4D5F5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hAnsi="仿宋_GB2312" w:cs="仿宋_GB2312"/>
          <w:lang w:val="en-US" w:eastAsia="zh-CN"/>
        </w:rPr>
        <w:t>2.</w:t>
      </w:r>
      <w:r>
        <w:rPr>
          <w:rFonts w:hint="eastAsia" w:ascii="仿宋_GB2312" w:hAnsi="仿宋_GB2312" w:eastAsia="仿宋_GB2312" w:cs="仿宋_GB2312"/>
        </w:rPr>
        <w:t>响应文件的信封上应写明：项目名称、申报单位、申报人、联系电话等。</w:t>
      </w:r>
    </w:p>
    <w:p w14:paraId="1FF4E51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hAnsi="仿宋_GB2312" w:cs="仿宋_GB2312"/>
          <w:lang w:val="en-US" w:eastAsia="zh-CN"/>
        </w:rPr>
        <w:t>3.</w:t>
      </w:r>
      <w:r>
        <w:rPr>
          <w:rFonts w:hint="eastAsia" w:ascii="仿宋_GB2312" w:hAnsi="仿宋_GB2312" w:eastAsia="仿宋_GB2312" w:cs="仿宋_GB2312"/>
        </w:rPr>
        <w:t>响应文件应在规定的时间内提交给采购人，未提交响应文件的视为无效。</w:t>
      </w:r>
    </w:p>
    <w:p w14:paraId="5712B38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五、竞争性磋商小组的组成</w:t>
      </w:r>
    </w:p>
    <w:p w14:paraId="5FD9D1D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本次磋商由随州市民政局依法依规组建的竞争性磋商小组进行。竞争性磋商小组全面负责确定磋商对象名单、响应文件的评审、磋商、质疑投诉处理等工作。</w:t>
      </w:r>
    </w:p>
    <w:p w14:paraId="3B7DBD08">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六、竞争性磋商的步骤</w:t>
      </w:r>
    </w:p>
    <w:p w14:paraId="3B3FD69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项目申报人按要求参加本项目磋商过程。</w:t>
      </w:r>
    </w:p>
    <w:p w14:paraId="5E1391FD">
      <w:pPr>
        <w:keepNext w:val="0"/>
        <w:keepLines w:val="0"/>
        <w:pageBreakBefore w:val="0"/>
        <w:widowControl w:val="0"/>
        <w:kinsoku/>
        <w:wordWrap/>
        <w:overflowPunct/>
        <w:topLinePunct w:val="0"/>
        <w:autoSpaceDE/>
        <w:autoSpaceDN/>
        <w:bidi w:val="0"/>
        <w:adjustRightInd/>
        <w:snapToGrid/>
        <w:spacing w:line="580" w:lineRule="exact"/>
        <w:ind w:left="3" w:leftChars="1" w:firstLine="632" w:firstLineChars="200"/>
        <w:textAlignment w:val="auto"/>
        <w:rPr>
          <w:rFonts w:hint="eastAsia" w:hAnsi="方正仿宋_GBK" w:cs="方正仿宋_GBK"/>
          <w:b/>
          <w:bCs/>
          <w:szCs w:val="32"/>
        </w:rPr>
      </w:pPr>
      <w:r>
        <w:rPr>
          <w:rFonts w:hint="eastAsia" w:hAnsi="方正仿宋_GBK" w:cs="方正仿宋_GBK"/>
          <w:b/>
          <w:bCs/>
          <w:szCs w:val="32"/>
        </w:rPr>
        <w:t>1.资格审查</w:t>
      </w:r>
    </w:p>
    <w:p w14:paraId="4D61660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①竞争性磋商小组验证各供应商代表或委托授权人的身份。供应商代表或委托授权人身份与响应文件不符的、响应文件未按要求加盖印章和签字的，竞争性磋商小组有权拒绝该供应商参加磋商。</w:t>
      </w:r>
    </w:p>
    <w:p w14:paraId="7817606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②竞争性磋商小组根据磋商文件规定的供应商资格条件、评定标准等事项对供应商提交的响应文件进行评审。资格性评审不具备相应资质和不符合磋商文件要求的响应文件按无效文件处理，不进入磋商环节，并告知有关供应商。</w:t>
      </w:r>
    </w:p>
    <w:p w14:paraId="606F3C2A">
      <w:pPr>
        <w:keepNext w:val="0"/>
        <w:keepLines w:val="0"/>
        <w:pageBreakBefore w:val="0"/>
        <w:widowControl w:val="0"/>
        <w:kinsoku/>
        <w:wordWrap/>
        <w:overflowPunct/>
        <w:topLinePunct w:val="0"/>
        <w:autoSpaceDE/>
        <w:autoSpaceDN/>
        <w:bidi w:val="0"/>
        <w:adjustRightInd/>
        <w:snapToGrid/>
        <w:spacing w:line="580" w:lineRule="exact"/>
        <w:ind w:left="3" w:leftChars="1" w:firstLine="632" w:firstLineChars="200"/>
        <w:textAlignment w:val="auto"/>
        <w:rPr>
          <w:rFonts w:hint="eastAsia" w:hAnsi="方正仿宋_GBK" w:cs="方正仿宋_GBK"/>
          <w:b/>
          <w:bCs/>
          <w:szCs w:val="32"/>
        </w:rPr>
      </w:pPr>
      <w:r>
        <w:rPr>
          <w:rFonts w:hint="eastAsia" w:hAnsi="方正仿宋_GBK" w:cs="方正仿宋_GBK"/>
          <w:b/>
          <w:bCs/>
          <w:szCs w:val="32"/>
        </w:rPr>
        <w:t>2.组织磋商</w:t>
      </w:r>
    </w:p>
    <w:p w14:paraId="676410D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①竞争性磋商小组将按照随机抽签的顺序决定磋商供应商的磋商顺序，并与单一供应商分别进行磋商。</w:t>
      </w:r>
    </w:p>
    <w:p w14:paraId="19602C7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②竞争性磋商小组对照磋商文件与供应商的响应文件，分别就采购需求、质量和服务等进行磋商并打分，同时了解其报价组成情况。磋商中，任何一方不得透露与磋商有关的其他供应商的技术资料、价格和其他信息。</w:t>
      </w:r>
    </w:p>
    <w:p w14:paraId="1DE0344D">
      <w:pPr>
        <w:keepNext w:val="0"/>
        <w:keepLines w:val="0"/>
        <w:pageBreakBefore w:val="0"/>
        <w:widowControl w:val="0"/>
        <w:kinsoku/>
        <w:wordWrap/>
        <w:overflowPunct/>
        <w:topLinePunct w:val="0"/>
        <w:autoSpaceDE/>
        <w:autoSpaceDN/>
        <w:bidi w:val="0"/>
        <w:adjustRightInd/>
        <w:snapToGrid/>
        <w:spacing w:line="580" w:lineRule="exact"/>
        <w:ind w:left="3" w:leftChars="1" w:firstLine="632" w:firstLineChars="200"/>
        <w:textAlignment w:val="auto"/>
        <w:rPr>
          <w:rFonts w:hint="eastAsia" w:hAnsi="方正仿宋_GBK" w:cs="方正仿宋_GBK"/>
          <w:b/>
          <w:bCs/>
          <w:szCs w:val="32"/>
        </w:rPr>
      </w:pPr>
      <w:r>
        <w:rPr>
          <w:rFonts w:hint="eastAsia" w:hAnsi="方正仿宋_GBK" w:cs="方正仿宋_GBK"/>
          <w:b/>
          <w:bCs/>
          <w:szCs w:val="32"/>
        </w:rPr>
        <w:t>3. 响应文件的澄清和说明</w:t>
      </w:r>
    </w:p>
    <w:p w14:paraId="0328CEC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①竞争性磋商小组可要求项目申报人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2CA67F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②竞争性磋商小组要求供应商澄清、说明或者更正响应文件应以书面形式作出。供应商的澄清、说明或者更正应当由供应商代表或委托授权人签字或者加盖印章。</w:t>
      </w:r>
    </w:p>
    <w:p w14:paraId="2E4F787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③供应商可以对参加磋商项目的采购需求提出优化建议，并以书面形式提交磋商小组。</w:t>
      </w:r>
    </w:p>
    <w:p w14:paraId="31CA4208">
      <w:pPr>
        <w:keepNext w:val="0"/>
        <w:keepLines w:val="0"/>
        <w:pageBreakBefore w:val="0"/>
        <w:widowControl w:val="0"/>
        <w:kinsoku/>
        <w:wordWrap/>
        <w:overflowPunct/>
        <w:topLinePunct w:val="0"/>
        <w:autoSpaceDE/>
        <w:autoSpaceDN/>
        <w:bidi w:val="0"/>
        <w:adjustRightInd/>
        <w:snapToGrid/>
        <w:spacing w:line="580" w:lineRule="exact"/>
        <w:ind w:left="3" w:leftChars="1" w:firstLine="632" w:firstLineChars="200"/>
        <w:textAlignment w:val="auto"/>
        <w:rPr>
          <w:rFonts w:hint="eastAsia" w:hAnsi="方正仿宋_GBK" w:cs="方正仿宋_GBK"/>
          <w:b/>
          <w:bCs/>
          <w:szCs w:val="32"/>
        </w:rPr>
      </w:pPr>
      <w:r>
        <w:rPr>
          <w:rFonts w:hint="eastAsia" w:hAnsi="方正仿宋_GBK" w:cs="方正仿宋_GBK"/>
          <w:b/>
          <w:bCs/>
          <w:szCs w:val="32"/>
        </w:rPr>
        <w:t>4.最终报价</w:t>
      </w:r>
    </w:p>
    <w:p w14:paraId="7A9192E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供应商在响应文件中提供一次性最终报价。该报价为本次磋商的最终价格，在磋商过程中不再进行二次报价调整。</w:t>
      </w:r>
    </w:p>
    <w:p w14:paraId="670B1259">
      <w:pPr>
        <w:keepNext w:val="0"/>
        <w:keepLines w:val="0"/>
        <w:pageBreakBefore w:val="0"/>
        <w:widowControl w:val="0"/>
        <w:kinsoku/>
        <w:wordWrap/>
        <w:overflowPunct/>
        <w:topLinePunct w:val="0"/>
        <w:autoSpaceDE/>
        <w:autoSpaceDN/>
        <w:bidi w:val="0"/>
        <w:adjustRightInd/>
        <w:snapToGrid/>
        <w:spacing w:line="580" w:lineRule="exact"/>
        <w:ind w:left="3" w:leftChars="1" w:firstLine="632" w:firstLineChars="200"/>
        <w:textAlignment w:val="auto"/>
        <w:rPr>
          <w:rFonts w:hint="eastAsia" w:hAnsi="方正仿宋_GBK" w:cs="方正仿宋_GBK"/>
          <w:b/>
          <w:bCs/>
          <w:szCs w:val="32"/>
        </w:rPr>
      </w:pPr>
      <w:r>
        <w:rPr>
          <w:rFonts w:hint="eastAsia" w:hAnsi="方正仿宋_GBK" w:cs="方正仿宋_GBK"/>
          <w:b/>
          <w:bCs/>
          <w:szCs w:val="32"/>
        </w:rPr>
        <w:t>5.评审打分</w:t>
      </w:r>
    </w:p>
    <w:p w14:paraId="6F0965E2">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竞争性磋商小组按磋商文件设定的方法和标准对供应商进行评审，符合磋商文件要求的，对供应商各项指标进行打分，按得分高低排序。</w:t>
      </w:r>
    </w:p>
    <w:p w14:paraId="000A3ACA">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七、确定成交供应商</w:t>
      </w:r>
    </w:p>
    <w:p w14:paraId="17606950">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经磋商确定最终采购需求和评审各供应商响应文件及报价后，由竞争性磋商小组采用综合评分法对各供应商进行最终评分。竞争性磋商小组应当根据综合评分情况推荐成交候选人。</w:t>
      </w:r>
    </w:p>
    <w:p w14:paraId="22F9497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八、保密</w:t>
      </w:r>
    </w:p>
    <w:p w14:paraId="5F8AA5C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凡是属于审查、澄清、评价和比较的有关资料及授标意向等，采购人、监管人、竞争性磋商小组及有关工作人员均不得向供应商或其它无关人员透露。</w:t>
      </w:r>
    </w:p>
    <w:p w14:paraId="090A314D">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九、签订合同</w:t>
      </w:r>
    </w:p>
    <w:p w14:paraId="242A91D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成交供应商在收到成交通知书后，五日内与采购人签订业务委托协议。</w:t>
      </w:r>
    </w:p>
    <w:p w14:paraId="641AE07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如果供应商未按规定签订合同，随州市民政局将根据相关规定取消其成交资格。</w:t>
      </w:r>
    </w:p>
    <w:p w14:paraId="447018A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十、付款方式</w:t>
      </w:r>
    </w:p>
    <w:p w14:paraId="112C6E6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按合同约定办理相应金额的支付手续。</w:t>
      </w:r>
    </w:p>
    <w:p w14:paraId="1E266E47">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黑体" w:hAnsi="黑体" w:eastAsia="黑体" w:cs="黑体"/>
        </w:rPr>
      </w:pPr>
      <w:r>
        <w:rPr>
          <w:rFonts w:hint="eastAsia" w:ascii="黑体" w:hAnsi="黑体" w:eastAsia="黑体" w:cs="黑体"/>
        </w:rPr>
        <w:t>十一、适用法律</w:t>
      </w:r>
    </w:p>
    <w:p w14:paraId="424AC013">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t>采购当事人的一切活动均适用于政府采购的相关法规。</w:t>
      </w:r>
    </w:p>
    <w:p w14:paraId="421420BF">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ascii="仿宋_GB2312" w:hAnsi="仿宋_GB2312" w:eastAsia="仿宋_GB2312" w:cs="仿宋_GB2312"/>
        </w:rPr>
      </w:pPr>
      <w:r>
        <w:rPr>
          <w:rFonts w:hint="eastAsia" w:ascii="仿宋_GB2312" w:hAnsi="仿宋_GB2312" w:eastAsia="仿宋_GB2312" w:cs="仿宋_GB2312"/>
        </w:rPr>
        <w:br w:type="page"/>
      </w:r>
    </w:p>
    <w:p w14:paraId="5F13E5DF">
      <w:pPr>
        <w:keepNext w:val="0"/>
        <w:keepLines w:val="0"/>
        <w:pageBreakBefore w:val="0"/>
        <w:numPr>
          <w:ilvl w:val="0"/>
          <w:numId w:val="2"/>
        </w:numPr>
        <w:kinsoku/>
        <w:overflowPunct/>
        <w:topLinePunct w:val="0"/>
        <w:autoSpaceDE/>
        <w:autoSpaceDN/>
        <w:bidi w:val="0"/>
        <w:adjustRightInd/>
        <w:snapToGrid/>
        <w:spacing w:line="540" w:lineRule="exact"/>
        <w:jc w:val="center"/>
        <w:textAlignment w:val="auto"/>
        <w:rPr>
          <w:rFonts w:hint="eastAsia" w:ascii="方正小标宋简体" w:hAnsi="方正黑体_GBK" w:eastAsia="方正小标宋简体" w:cs="方正黑体_GBK"/>
          <w:color w:val="000000"/>
          <w:sz w:val="44"/>
          <w:szCs w:val="44"/>
          <w:lang w:val="hr-HR"/>
        </w:rPr>
      </w:pPr>
      <w:r>
        <w:rPr>
          <w:rFonts w:hint="eastAsia" w:ascii="方正小标宋简体" w:hAnsi="方正黑体_GBK" w:eastAsia="方正小标宋简体" w:cs="方正黑体_GBK"/>
          <w:color w:val="000000"/>
          <w:sz w:val="44"/>
          <w:szCs w:val="44"/>
          <w:lang w:val="hr-HR"/>
        </w:rPr>
        <w:t>项目采购需求</w:t>
      </w:r>
    </w:p>
    <w:p w14:paraId="5DC57170">
      <w:pPr>
        <w:numPr>
          <w:ilvl w:val="0"/>
          <w:numId w:val="0"/>
        </w:numPr>
        <w:spacing w:line="560" w:lineRule="exact"/>
        <w:jc w:val="both"/>
        <w:rPr>
          <w:rFonts w:hint="eastAsia" w:ascii="方正小标宋简体" w:hAnsi="方正黑体_GBK" w:eastAsia="方正小标宋简体" w:cs="方正黑体_GBK"/>
          <w:color w:val="000000"/>
          <w:sz w:val="44"/>
          <w:szCs w:val="44"/>
          <w:lang w:val="hr-HR"/>
        </w:rPr>
      </w:pPr>
    </w:p>
    <w:p w14:paraId="25FBFC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项目名称：市级社会组织培育发展项目</w:t>
      </w:r>
    </w:p>
    <w:p w14:paraId="3A0813E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项目预算：</w:t>
      </w:r>
      <w:r>
        <w:rPr>
          <w:rFonts w:hint="eastAsia" w:hAnsi="仿宋_GB2312" w:cs="仿宋_GB2312"/>
          <w:sz w:val="32"/>
          <w:szCs w:val="32"/>
          <w:lang w:val="en-US" w:eastAsia="zh-CN"/>
        </w:rPr>
        <w:t>10万</w:t>
      </w:r>
      <w:bookmarkStart w:id="5" w:name="_GoBack"/>
      <w:bookmarkEnd w:id="5"/>
      <w:r>
        <w:rPr>
          <w:rFonts w:hint="eastAsia" w:hAnsi="仿宋_GB2312" w:cs="仿宋_GB2312"/>
          <w:sz w:val="32"/>
          <w:szCs w:val="32"/>
          <w:lang w:val="en-US" w:eastAsia="zh-CN"/>
        </w:rPr>
        <w:t>元</w:t>
      </w:r>
    </w:p>
    <w:p w14:paraId="565EECE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项目执行周期：2026年6月至2027年5月</w:t>
      </w:r>
    </w:p>
    <w:p w14:paraId="4BBEBF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项目内容：</w:t>
      </w:r>
    </w:p>
    <w:p w14:paraId="096DDF8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1.开展社会组织能力建设培训。</w:t>
      </w:r>
      <w:r>
        <w:rPr>
          <w:rFonts w:hint="eastAsia" w:ascii="仿宋_GB2312" w:hAnsi="仿宋_GB2312" w:eastAsia="仿宋_GB2312" w:cs="仿宋_GB2312"/>
          <w:sz w:val="32"/>
          <w:szCs w:val="32"/>
          <w:lang w:val="en-US" w:eastAsia="zh-CN"/>
        </w:rPr>
        <w:t>围绕社会组织政策法规、财务管理、党建工作、意识形态、政府购买服务项目管理等内容，组织社会组织负责人专题培训及党建教育活动，覆盖社会组织不少于100家，开展集中培训不少于1场次。</w:t>
      </w:r>
    </w:p>
    <w:p w14:paraId="412BFF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2.推进社会组织等级评估。</w:t>
      </w:r>
      <w:r>
        <w:rPr>
          <w:rFonts w:hint="eastAsia" w:ascii="仿宋_GB2312" w:hAnsi="仿宋_GB2312" w:eastAsia="仿宋_GB2312" w:cs="仿宋_GB2312"/>
          <w:sz w:val="32"/>
          <w:szCs w:val="32"/>
          <w:lang w:val="en-US" w:eastAsia="zh-CN"/>
        </w:rPr>
        <w:t>组织等级评估专项培训，指导参评社会组织完善评估申报资料，规范开展专家集中评审、现场评估等流程，出具专业评估报告，全年完成等级评估不少于5家。</w:t>
      </w:r>
    </w:p>
    <w:p w14:paraId="1752B59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3.举办社会组织公益创投大赛。</w:t>
      </w:r>
      <w:r>
        <w:rPr>
          <w:rFonts w:hint="eastAsia" w:ascii="仿宋_GB2312" w:hAnsi="仿宋_GB2312" w:eastAsia="仿宋_GB2312" w:cs="仿宋_GB2312"/>
          <w:sz w:val="32"/>
          <w:szCs w:val="32"/>
          <w:lang w:val="en-US" w:eastAsia="zh-CN"/>
        </w:rPr>
        <w:t>开展公益创投项目专项培训，组织专家评审、项目展示交流等活动，搭建社会组织公益项目展示与资源对接平台。</w:t>
      </w:r>
    </w:p>
    <w:p w14:paraId="1B1C7A1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4.做好福彩公益金项目督导评估。</w:t>
      </w:r>
      <w:r>
        <w:rPr>
          <w:rFonts w:hint="eastAsia" w:ascii="仿宋_GB2312" w:hAnsi="仿宋_GB2312" w:eastAsia="仿宋_GB2312" w:cs="仿宋_GB2312"/>
          <w:sz w:val="32"/>
          <w:szCs w:val="32"/>
          <w:lang w:val="en-US" w:eastAsia="zh-CN"/>
        </w:rPr>
        <w:t>全程督导市级福彩公益金资助项目实施，对2025年未结项及2026年度市民政局购买社会组织服务项目开展末期评估，形成客观公正的综合评估报告。</w:t>
      </w:r>
    </w:p>
    <w:p w14:paraId="21B4643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5.配合开展社会组织随机抽查。</w:t>
      </w:r>
      <w:r>
        <w:rPr>
          <w:rFonts w:hint="eastAsia" w:ascii="仿宋_GB2312" w:hAnsi="仿宋_GB2312" w:eastAsia="仿宋_GB2312" w:cs="仿宋_GB2312"/>
          <w:sz w:val="32"/>
          <w:szCs w:val="32"/>
          <w:lang w:val="en-US" w:eastAsia="zh-CN"/>
        </w:rPr>
        <w:t>协助民政部门完成不少于10家社会组织随机抽查工作，重点核查年度报告、信息公开、内部治理、业务活动开展、财务运行等情况，联合专业会计师事务所开展财务评估，形成详实规范的检查报告。</w:t>
      </w:r>
    </w:p>
    <w:p w14:paraId="55568D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32"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6.运营维护官方微信公众号。</w:t>
      </w:r>
      <w:r>
        <w:rPr>
          <w:rFonts w:hint="eastAsia" w:ascii="仿宋_GB2312" w:hAnsi="仿宋_GB2312" w:eastAsia="仿宋_GB2312" w:cs="仿宋_GB2312"/>
          <w:sz w:val="32"/>
          <w:szCs w:val="32"/>
          <w:lang w:val="en-US" w:eastAsia="zh-CN"/>
        </w:rPr>
        <w:t>安排专人负责随州社会组织微信公众号日常运维、稿件审核，全年发布政策法规、行业动态、社会组织宣传等各类信息不少于100篇，力争在省级及以上媒体刊发宣传稿件不少于1篇。</w:t>
      </w:r>
    </w:p>
    <w:p w14:paraId="4C4795C3">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p>
    <w:p w14:paraId="44005C93">
      <w:pPr>
        <w:ind w:firstLine="1090" w:firstLineChars="250"/>
      </w:pPr>
      <w:r>
        <w:rPr>
          <w:rFonts w:hint="eastAsia" w:ascii="方正小标宋简体" w:hAnsi="方正黑体_GBK" w:eastAsia="方正小标宋简体" w:cs="方正黑体_GBK"/>
          <w:color w:val="000000"/>
          <w:sz w:val="44"/>
          <w:szCs w:val="44"/>
          <w:lang w:val="hr-HR"/>
        </w:rPr>
        <w:br w:type="page"/>
      </w:r>
      <w:r>
        <w:rPr>
          <w:rFonts w:hint="eastAsia" w:ascii="方正小标宋简体" w:hAnsi="方正黑体_GBK" w:eastAsia="方正小标宋简体" w:cs="方正黑体_GBK"/>
          <w:color w:val="000000"/>
          <w:sz w:val="44"/>
          <w:szCs w:val="44"/>
          <w:lang w:val="hr-HR"/>
        </w:rPr>
        <w:t xml:space="preserve"> 第四章  竞争性磋商评审评分标准</w:t>
      </w:r>
    </w:p>
    <w:tbl>
      <w:tblPr>
        <w:tblStyle w:val="14"/>
        <w:tblW w:w="95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1"/>
        <w:gridCol w:w="2651"/>
        <w:gridCol w:w="784"/>
        <w:gridCol w:w="5220"/>
      </w:tblGrid>
      <w:tr w14:paraId="65E6E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1" w:type="dxa"/>
            <w:vAlign w:val="center"/>
          </w:tcPr>
          <w:p w14:paraId="42AFE570">
            <w:pPr>
              <w:spacing w:line="500" w:lineRule="exact"/>
              <w:jc w:val="center"/>
              <w:rPr>
                <w:rFonts w:hint="eastAsia" w:ascii="黑体" w:hAnsi="黑体" w:eastAsia="黑体" w:cs="黑体"/>
                <w:b/>
                <w:color w:val="000000"/>
                <w:sz w:val="28"/>
                <w:szCs w:val="28"/>
              </w:rPr>
            </w:pPr>
            <w:r>
              <w:rPr>
                <w:rFonts w:hint="eastAsia" w:ascii="黑体" w:hAnsi="黑体" w:eastAsia="黑体" w:cs="黑体"/>
                <w:b/>
                <w:color w:val="000000"/>
                <w:sz w:val="28"/>
                <w:szCs w:val="28"/>
              </w:rPr>
              <w:t>评审</w:t>
            </w:r>
          </w:p>
          <w:p w14:paraId="1C984AF5">
            <w:pPr>
              <w:spacing w:line="500" w:lineRule="exact"/>
              <w:jc w:val="center"/>
              <w:rPr>
                <w:rFonts w:hint="eastAsia" w:ascii="黑体" w:hAnsi="黑体" w:eastAsia="黑体" w:cs="黑体"/>
                <w:b/>
                <w:color w:val="000000"/>
                <w:sz w:val="28"/>
                <w:szCs w:val="28"/>
              </w:rPr>
            </w:pPr>
            <w:r>
              <w:rPr>
                <w:rFonts w:hint="eastAsia" w:ascii="黑体" w:hAnsi="黑体" w:eastAsia="黑体" w:cs="黑体"/>
                <w:b/>
                <w:color w:val="000000"/>
                <w:sz w:val="28"/>
                <w:szCs w:val="28"/>
              </w:rPr>
              <w:t>项目</w:t>
            </w:r>
          </w:p>
        </w:tc>
        <w:tc>
          <w:tcPr>
            <w:tcW w:w="2651" w:type="dxa"/>
            <w:vAlign w:val="center"/>
          </w:tcPr>
          <w:p w14:paraId="5392287F">
            <w:pPr>
              <w:spacing w:line="500" w:lineRule="exact"/>
              <w:jc w:val="center"/>
              <w:rPr>
                <w:rFonts w:hint="eastAsia" w:ascii="黑体" w:hAnsi="黑体" w:eastAsia="黑体" w:cs="黑体"/>
                <w:b/>
                <w:color w:val="000000"/>
                <w:sz w:val="28"/>
                <w:szCs w:val="28"/>
              </w:rPr>
            </w:pPr>
            <w:r>
              <w:rPr>
                <w:rFonts w:hint="eastAsia" w:ascii="黑体" w:hAnsi="黑体" w:eastAsia="黑体" w:cs="黑体"/>
                <w:b/>
                <w:color w:val="000000"/>
                <w:sz w:val="28"/>
                <w:szCs w:val="28"/>
              </w:rPr>
              <w:t>评标分项</w:t>
            </w:r>
          </w:p>
        </w:tc>
        <w:tc>
          <w:tcPr>
            <w:tcW w:w="784" w:type="dxa"/>
            <w:vAlign w:val="center"/>
          </w:tcPr>
          <w:p w14:paraId="38FE153E">
            <w:pPr>
              <w:spacing w:line="500" w:lineRule="exact"/>
              <w:jc w:val="center"/>
              <w:rPr>
                <w:rFonts w:hint="eastAsia" w:ascii="黑体" w:hAnsi="黑体" w:eastAsia="黑体" w:cs="黑体"/>
                <w:b/>
                <w:color w:val="000000"/>
                <w:sz w:val="28"/>
                <w:szCs w:val="28"/>
              </w:rPr>
            </w:pPr>
            <w:r>
              <w:rPr>
                <w:rFonts w:hint="eastAsia" w:ascii="黑体" w:hAnsi="黑体" w:eastAsia="黑体" w:cs="黑体"/>
                <w:b/>
                <w:color w:val="000000"/>
                <w:sz w:val="28"/>
                <w:szCs w:val="28"/>
              </w:rPr>
              <w:t>分值</w:t>
            </w:r>
          </w:p>
        </w:tc>
        <w:tc>
          <w:tcPr>
            <w:tcW w:w="5220" w:type="dxa"/>
            <w:vAlign w:val="center"/>
          </w:tcPr>
          <w:p w14:paraId="2558C2BE">
            <w:pPr>
              <w:spacing w:line="500" w:lineRule="exact"/>
              <w:jc w:val="center"/>
              <w:rPr>
                <w:rFonts w:hint="eastAsia" w:ascii="黑体" w:hAnsi="黑体" w:eastAsia="黑体" w:cs="黑体"/>
                <w:b/>
                <w:color w:val="000000"/>
                <w:sz w:val="28"/>
                <w:szCs w:val="28"/>
              </w:rPr>
            </w:pPr>
            <w:r>
              <w:rPr>
                <w:rFonts w:hint="eastAsia" w:ascii="黑体" w:hAnsi="黑体" w:eastAsia="黑体" w:cs="黑体"/>
                <w:b/>
                <w:color w:val="000000"/>
                <w:sz w:val="28"/>
                <w:szCs w:val="28"/>
              </w:rPr>
              <w:t>评定标准</w:t>
            </w:r>
          </w:p>
        </w:tc>
      </w:tr>
      <w:tr w14:paraId="71F5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911" w:type="dxa"/>
            <w:vAlign w:val="center"/>
          </w:tcPr>
          <w:p w14:paraId="44C8F2A6">
            <w:pPr>
              <w:spacing w:line="34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报价</w:t>
            </w:r>
          </w:p>
        </w:tc>
        <w:tc>
          <w:tcPr>
            <w:tcW w:w="2651" w:type="dxa"/>
            <w:vAlign w:val="center"/>
          </w:tcPr>
          <w:p w14:paraId="415CF042">
            <w:pPr>
              <w:spacing w:line="34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报价是否</w:t>
            </w:r>
          </w:p>
          <w:p w14:paraId="10AE8F3A">
            <w:pPr>
              <w:spacing w:line="34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合理</w:t>
            </w:r>
          </w:p>
        </w:tc>
        <w:tc>
          <w:tcPr>
            <w:tcW w:w="784" w:type="dxa"/>
            <w:vAlign w:val="center"/>
          </w:tcPr>
          <w:p w14:paraId="46FBF72A">
            <w:pPr>
              <w:spacing w:line="34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10分</w:t>
            </w:r>
          </w:p>
        </w:tc>
        <w:tc>
          <w:tcPr>
            <w:tcW w:w="5220" w:type="dxa"/>
            <w:vAlign w:val="center"/>
          </w:tcPr>
          <w:p w14:paraId="72B22B4C">
            <w:pPr>
              <w:spacing w:line="340" w:lineRule="exact"/>
              <w:jc w:val="left"/>
              <w:rPr>
                <w:rFonts w:hint="eastAsia" w:ascii="宋体" w:hAnsi="宋体" w:eastAsia="宋体" w:cs="宋体"/>
                <w:color w:val="000000"/>
                <w:sz w:val="28"/>
                <w:szCs w:val="28"/>
              </w:rPr>
            </w:pPr>
            <w:r>
              <w:rPr>
                <w:rFonts w:hint="eastAsia" w:ascii="宋体" w:hAnsi="宋体" w:eastAsia="宋体" w:cs="宋体"/>
                <w:color w:val="000000"/>
                <w:sz w:val="28"/>
                <w:szCs w:val="28"/>
              </w:rPr>
              <w:t>以投标价格最低的投标报价为评审基准价。报价得分=（基准价∕投标报价）×100%×10。</w:t>
            </w:r>
          </w:p>
        </w:tc>
      </w:tr>
      <w:tr w14:paraId="23B4C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911" w:type="dxa"/>
            <w:vAlign w:val="center"/>
          </w:tcPr>
          <w:p w14:paraId="041A3FCB">
            <w:pPr>
              <w:spacing w:line="34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申报材</w:t>
            </w:r>
          </w:p>
          <w:p w14:paraId="4BB98F45">
            <w:pPr>
              <w:spacing w:line="34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料质量</w:t>
            </w:r>
          </w:p>
        </w:tc>
        <w:tc>
          <w:tcPr>
            <w:tcW w:w="2651" w:type="dxa"/>
            <w:vAlign w:val="center"/>
          </w:tcPr>
          <w:p w14:paraId="278D1869">
            <w:pPr>
              <w:spacing w:line="340" w:lineRule="exact"/>
              <w:rPr>
                <w:rFonts w:hint="eastAsia" w:ascii="宋体" w:hAnsi="宋体" w:eastAsia="宋体" w:cs="宋体"/>
                <w:color w:val="000000"/>
                <w:sz w:val="28"/>
                <w:szCs w:val="28"/>
              </w:rPr>
            </w:pPr>
            <w:r>
              <w:rPr>
                <w:rFonts w:hint="eastAsia" w:ascii="宋体" w:hAnsi="宋体" w:eastAsia="宋体" w:cs="宋体"/>
                <w:bCs/>
                <w:sz w:val="28"/>
                <w:szCs w:val="28"/>
              </w:rPr>
              <w:t>①</w:t>
            </w:r>
            <w:r>
              <w:rPr>
                <w:rFonts w:hint="eastAsia" w:ascii="宋体" w:hAnsi="宋体" w:eastAsia="宋体" w:cs="宋体"/>
                <w:color w:val="000000"/>
                <w:sz w:val="28"/>
                <w:szCs w:val="28"/>
              </w:rPr>
              <w:t>材料是否齐全；</w:t>
            </w:r>
            <w:r>
              <w:rPr>
                <w:rFonts w:hint="eastAsia" w:ascii="宋体" w:hAnsi="宋体" w:eastAsia="宋体" w:cs="宋体"/>
                <w:bCs/>
                <w:sz w:val="28"/>
                <w:szCs w:val="28"/>
              </w:rPr>
              <w:t>②</w:t>
            </w:r>
            <w:r>
              <w:rPr>
                <w:rFonts w:hint="eastAsia" w:ascii="宋体" w:hAnsi="宋体" w:eastAsia="宋体" w:cs="宋体"/>
                <w:color w:val="000000"/>
                <w:sz w:val="28"/>
                <w:szCs w:val="28"/>
              </w:rPr>
              <w:t>格式是否规范；</w:t>
            </w:r>
            <w:r>
              <w:rPr>
                <w:rFonts w:hint="eastAsia" w:ascii="宋体" w:hAnsi="宋体" w:eastAsia="宋体" w:cs="宋体"/>
                <w:bCs/>
                <w:sz w:val="28"/>
                <w:szCs w:val="28"/>
              </w:rPr>
              <w:t>③</w:t>
            </w:r>
            <w:r>
              <w:rPr>
                <w:rFonts w:hint="eastAsia" w:ascii="宋体" w:hAnsi="宋体" w:eastAsia="宋体" w:cs="宋体"/>
                <w:color w:val="000000"/>
                <w:sz w:val="28"/>
                <w:szCs w:val="28"/>
              </w:rPr>
              <w:t>内容是否全面；</w:t>
            </w:r>
            <w:r>
              <w:rPr>
                <w:rFonts w:hint="eastAsia" w:ascii="宋体" w:hAnsi="宋体" w:eastAsia="宋体" w:cs="宋体"/>
                <w:bCs/>
                <w:sz w:val="28"/>
                <w:szCs w:val="28"/>
              </w:rPr>
              <w:t>④</w:t>
            </w:r>
            <w:r>
              <w:rPr>
                <w:rFonts w:hint="eastAsia" w:ascii="宋体" w:hAnsi="宋体" w:eastAsia="宋体" w:cs="宋体"/>
                <w:color w:val="000000"/>
                <w:sz w:val="28"/>
                <w:szCs w:val="28"/>
              </w:rPr>
              <w:t>是否符合填写要求。</w:t>
            </w:r>
          </w:p>
        </w:tc>
        <w:tc>
          <w:tcPr>
            <w:tcW w:w="784" w:type="dxa"/>
            <w:vAlign w:val="center"/>
          </w:tcPr>
          <w:p w14:paraId="1386CBF6">
            <w:pPr>
              <w:spacing w:line="34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10分</w:t>
            </w:r>
          </w:p>
        </w:tc>
        <w:tc>
          <w:tcPr>
            <w:tcW w:w="5220" w:type="dxa"/>
            <w:vAlign w:val="center"/>
          </w:tcPr>
          <w:p w14:paraId="0CC18743">
            <w:pPr>
              <w:spacing w:line="340" w:lineRule="exact"/>
              <w:jc w:val="left"/>
              <w:rPr>
                <w:rFonts w:hint="eastAsia" w:ascii="宋体" w:hAnsi="宋体" w:eastAsia="宋体" w:cs="宋体"/>
                <w:color w:val="000000"/>
                <w:sz w:val="28"/>
                <w:szCs w:val="28"/>
              </w:rPr>
            </w:pPr>
            <w:r>
              <w:rPr>
                <w:rFonts w:hint="eastAsia" w:ascii="宋体" w:hAnsi="宋体" w:eastAsia="宋体" w:cs="宋体"/>
                <w:color w:val="000000"/>
                <w:sz w:val="28"/>
                <w:szCs w:val="28"/>
              </w:rPr>
              <w:t>A等9-10分，B等7-8分，C等5-6分，D等5分以下。根据项目申报人磋商响应文件编制情况酌情打分。</w:t>
            </w:r>
          </w:p>
        </w:tc>
      </w:tr>
      <w:tr w14:paraId="34BDB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5" w:hRule="atLeast"/>
          <w:jc w:val="center"/>
        </w:trPr>
        <w:tc>
          <w:tcPr>
            <w:tcW w:w="911" w:type="dxa"/>
            <w:vAlign w:val="center"/>
          </w:tcPr>
          <w:p w14:paraId="0D300CF9">
            <w:pPr>
              <w:spacing w:line="34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人员</w:t>
            </w:r>
          </w:p>
          <w:p w14:paraId="3F52ED0D">
            <w:pPr>
              <w:spacing w:line="34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资质</w:t>
            </w:r>
          </w:p>
        </w:tc>
        <w:tc>
          <w:tcPr>
            <w:tcW w:w="2651" w:type="dxa"/>
            <w:vAlign w:val="center"/>
          </w:tcPr>
          <w:p w14:paraId="7E975332">
            <w:pPr>
              <w:spacing w:line="340" w:lineRule="exact"/>
              <w:jc w:val="left"/>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项目需要一名专职社工，同时有</w:t>
            </w:r>
            <w:r>
              <w:rPr>
                <w:rFonts w:hint="eastAsia" w:ascii="宋体" w:hAnsi="宋体" w:eastAsia="宋体" w:cs="宋体"/>
                <w:color w:val="000000"/>
                <w:sz w:val="28"/>
                <w:szCs w:val="28"/>
                <w:highlight w:val="none"/>
                <w:lang w:eastAsia="zh-CN"/>
              </w:rPr>
              <w:t>三</w:t>
            </w:r>
            <w:r>
              <w:rPr>
                <w:rFonts w:hint="eastAsia" w:ascii="宋体" w:hAnsi="宋体" w:eastAsia="宋体" w:cs="宋体"/>
                <w:color w:val="000000"/>
                <w:sz w:val="28"/>
                <w:szCs w:val="28"/>
                <w:highlight w:val="none"/>
              </w:rPr>
              <w:t>年以上社会工作实务经验（需提供证明）。</w:t>
            </w:r>
          </w:p>
        </w:tc>
        <w:tc>
          <w:tcPr>
            <w:tcW w:w="784" w:type="dxa"/>
            <w:vAlign w:val="center"/>
          </w:tcPr>
          <w:p w14:paraId="5E4346D1">
            <w:pPr>
              <w:spacing w:line="340" w:lineRule="exact"/>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20分</w:t>
            </w:r>
          </w:p>
        </w:tc>
        <w:tc>
          <w:tcPr>
            <w:tcW w:w="5220" w:type="dxa"/>
            <w:vAlign w:val="center"/>
          </w:tcPr>
          <w:p w14:paraId="209409D1">
            <w:pPr>
              <w:spacing w:line="340" w:lineRule="exact"/>
              <w:jc w:val="left"/>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有中级社工持证人员的得10分，初级得5分，没有的不得分。有</w:t>
            </w:r>
            <w:r>
              <w:rPr>
                <w:rFonts w:hint="eastAsia" w:ascii="宋体" w:hAnsi="宋体" w:eastAsia="宋体" w:cs="宋体"/>
                <w:color w:val="000000"/>
                <w:sz w:val="28"/>
                <w:szCs w:val="28"/>
                <w:highlight w:val="none"/>
                <w:lang w:eastAsia="zh-CN"/>
              </w:rPr>
              <w:t>三</w:t>
            </w:r>
            <w:r>
              <w:rPr>
                <w:rFonts w:hint="eastAsia" w:ascii="宋体" w:hAnsi="宋体" w:eastAsia="宋体" w:cs="宋体"/>
                <w:color w:val="000000"/>
                <w:sz w:val="28"/>
                <w:szCs w:val="28"/>
                <w:highlight w:val="none"/>
              </w:rPr>
              <w:t>年以上社会工作实务经验的得10分没有不得分。根据项目申报人磋商响应文件编制情况酌情打分。</w:t>
            </w:r>
          </w:p>
        </w:tc>
      </w:tr>
      <w:tr w14:paraId="2B9B4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911" w:type="dxa"/>
            <w:vAlign w:val="center"/>
          </w:tcPr>
          <w:p w14:paraId="7A1C186B">
            <w:pPr>
              <w:spacing w:line="340" w:lineRule="exact"/>
              <w:jc w:val="center"/>
              <w:rPr>
                <w:rFonts w:hint="eastAsia" w:ascii="宋体" w:hAnsi="宋体" w:eastAsia="宋体" w:cs="宋体"/>
                <w:sz w:val="28"/>
                <w:szCs w:val="28"/>
              </w:rPr>
            </w:pPr>
            <w:r>
              <w:rPr>
                <w:rFonts w:hint="eastAsia" w:ascii="宋体" w:hAnsi="宋体" w:eastAsia="宋体" w:cs="宋体"/>
                <w:sz w:val="28"/>
                <w:szCs w:val="28"/>
              </w:rPr>
              <w:t>供应商</w:t>
            </w:r>
          </w:p>
          <w:p w14:paraId="38812785">
            <w:pPr>
              <w:spacing w:line="340" w:lineRule="exact"/>
              <w:jc w:val="center"/>
              <w:rPr>
                <w:rFonts w:hint="eastAsia" w:ascii="宋体" w:hAnsi="宋体" w:eastAsia="宋体" w:cs="宋体"/>
                <w:sz w:val="28"/>
                <w:szCs w:val="28"/>
              </w:rPr>
            </w:pPr>
            <w:r>
              <w:rPr>
                <w:rFonts w:hint="eastAsia" w:ascii="宋体" w:hAnsi="宋体" w:eastAsia="宋体" w:cs="宋体"/>
                <w:sz w:val="28"/>
                <w:szCs w:val="28"/>
              </w:rPr>
              <w:t>资质</w:t>
            </w:r>
          </w:p>
        </w:tc>
        <w:tc>
          <w:tcPr>
            <w:tcW w:w="2651" w:type="dxa"/>
            <w:vAlign w:val="center"/>
          </w:tcPr>
          <w:p w14:paraId="6AC9B2B6">
            <w:pPr>
              <w:pStyle w:val="27"/>
              <w:numPr>
                <w:ilvl w:val="0"/>
                <w:numId w:val="0"/>
              </w:numPr>
              <w:spacing w:line="340" w:lineRule="exact"/>
              <w:ind w:left="0" w:leftChars="0" w:firstLine="0" w:firstLineChars="0"/>
              <w:jc w:val="left"/>
              <w:rPr>
                <w:rFonts w:hint="eastAsia" w:ascii="宋体" w:hAnsi="宋体" w:eastAsia="宋体" w:cs="宋体"/>
                <w:sz w:val="28"/>
                <w:szCs w:val="28"/>
              </w:rPr>
            </w:pPr>
            <w:r>
              <w:rPr>
                <w:rFonts w:hint="eastAsia" w:ascii="宋体" w:hAnsi="宋体" w:eastAsia="宋体" w:cs="宋体"/>
                <w:kern w:val="2"/>
                <w:sz w:val="28"/>
                <w:szCs w:val="28"/>
                <w:lang w:val="en-US" w:eastAsia="zh-CN" w:bidi="ar-SA"/>
              </w:rPr>
              <w:t>①</w:t>
            </w:r>
            <w:r>
              <w:rPr>
                <w:rFonts w:hint="eastAsia" w:ascii="宋体" w:hAnsi="宋体" w:eastAsia="宋体" w:cs="宋体"/>
                <w:sz w:val="28"/>
                <w:szCs w:val="28"/>
              </w:rPr>
              <w:t>供应商是否在民政部门登记注册，且业务范围是否包括有关宣传、培训、评估事项；</w:t>
            </w:r>
            <w:r>
              <w:rPr>
                <w:rFonts w:hint="eastAsia" w:ascii="宋体" w:hAnsi="宋体" w:eastAsia="宋体" w:cs="宋体"/>
                <w:bCs/>
                <w:sz w:val="28"/>
                <w:szCs w:val="28"/>
              </w:rPr>
              <w:t>②供应商承接有关社会组织培训班的经验③供应商承接社会服务项目评估的经验</w:t>
            </w:r>
          </w:p>
        </w:tc>
        <w:tc>
          <w:tcPr>
            <w:tcW w:w="784" w:type="dxa"/>
            <w:vAlign w:val="center"/>
          </w:tcPr>
          <w:p w14:paraId="7EEE49B2">
            <w:pPr>
              <w:spacing w:line="340" w:lineRule="exact"/>
              <w:jc w:val="center"/>
              <w:rPr>
                <w:rFonts w:hint="eastAsia" w:ascii="宋体" w:hAnsi="宋体" w:eastAsia="宋体" w:cs="宋体"/>
                <w:sz w:val="28"/>
                <w:szCs w:val="28"/>
              </w:rPr>
            </w:pPr>
            <w:r>
              <w:rPr>
                <w:rFonts w:hint="eastAsia" w:ascii="宋体" w:hAnsi="宋体" w:eastAsia="宋体" w:cs="宋体"/>
                <w:sz w:val="28"/>
                <w:szCs w:val="28"/>
              </w:rPr>
              <w:t>20</w:t>
            </w:r>
            <w:r>
              <w:rPr>
                <w:rFonts w:hint="eastAsia" w:ascii="宋体" w:hAnsi="宋体" w:eastAsia="宋体" w:cs="宋体"/>
                <w:color w:val="000000"/>
                <w:sz w:val="28"/>
                <w:szCs w:val="28"/>
              </w:rPr>
              <w:t>分</w:t>
            </w:r>
          </w:p>
        </w:tc>
        <w:tc>
          <w:tcPr>
            <w:tcW w:w="5220" w:type="dxa"/>
            <w:vAlign w:val="center"/>
          </w:tcPr>
          <w:p w14:paraId="3A0D0DF7">
            <w:pPr>
              <w:spacing w:line="340" w:lineRule="exact"/>
              <w:rPr>
                <w:rFonts w:hint="eastAsia" w:ascii="宋体" w:hAnsi="宋体" w:eastAsia="宋体" w:cs="宋体"/>
                <w:sz w:val="28"/>
                <w:szCs w:val="28"/>
              </w:rPr>
            </w:pPr>
            <w:r>
              <w:rPr>
                <w:rFonts w:hint="eastAsia" w:ascii="宋体" w:hAnsi="宋体" w:eastAsia="宋体" w:cs="宋体"/>
                <w:color w:val="000000"/>
                <w:sz w:val="28"/>
                <w:szCs w:val="28"/>
              </w:rPr>
              <w:t>查看登记注册证件及业务范围证明，有开展培训、评估等方面得10分，相关的得5分。供应商有组织相关项目培训（需提供证明），得5分，没有不得分。有项目评估经验的，得5分。供应商的团队中有负责组织相应项目培训、评估的，也可得分（需提供证明）。根据项目申报人磋商响应文件编制情况酌情打分。</w:t>
            </w:r>
          </w:p>
        </w:tc>
      </w:tr>
      <w:tr w14:paraId="5D808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jc w:val="center"/>
        </w:trPr>
        <w:tc>
          <w:tcPr>
            <w:tcW w:w="911" w:type="dxa"/>
            <w:vMerge w:val="restart"/>
            <w:vAlign w:val="center"/>
          </w:tcPr>
          <w:p w14:paraId="1A8AD8DE">
            <w:pPr>
              <w:spacing w:line="34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实施方案质量</w:t>
            </w:r>
          </w:p>
        </w:tc>
        <w:tc>
          <w:tcPr>
            <w:tcW w:w="2651" w:type="dxa"/>
            <w:vAlign w:val="center"/>
          </w:tcPr>
          <w:p w14:paraId="70CE2CF1">
            <w:pPr>
              <w:spacing w:line="340" w:lineRule="exact"/>
              <w:jc w:val="left"/>
              <w:rPr>
                <w:rFonts w:hint="eastAsia" w:ascii="宋体" w:hAnsi="宋体" w:eastAsia="宋体" w:cs="宋体"/>
                <w:color w:val="000000"/>
                <w:sz w:val="28"/>
                <w:szCs w:val="28"/>
              </w:rPr>
            </w:pPr>
            <w:r>
              <w:rPr>
                <w:rFonts w:hint="eastAsia" w:ascii="宋体" w:hAnsi="宋体" w:eastAsia="宋体" w:cs="宋体"/>
                <w:bCs/>
                <w:sz w:val="28"/>
                <w:szCs w:val="28"/>
              </w:rPr>
              <w:t>供应商针对委托事项是否提供针对性强、措施具体的实施方案</w:t>
            </w:r>
          </w:p>
        </w:tc>
        <w:tc>
          <w:tcPr>
            <w:tcW w:w="784" w:type="dxa"/>
            <w:vAlign w:val="center"/>
          </w:tcPr>
          <w:p w14:paraId="342ADA61">
            <w:pPr>
              <w:spacing w:line="34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20分</w:t>
            </w:r>
          </w:p>
        </w:tc>
        <w:tc>
          <w:tcPr>
            <w:tcW w:w="5220" w:type="dxa"/>
            <w:vAlign w:val="center"/>
          </w:tcPr>
          <w:p w14:paraId="634B43B2">
            <w:pPr>
              <w:spacing w:line="340" w:lineRule="exact"/>
              <w:jc w:val="left"/>
              <w:rPr>
                <w:rFonts w:hint="eastAsia" w:ascii="宋体" w:hAnsi="宋体" w:eastAsia="宋体" w:cs="宋体"/>
                <w:color w:val="000000"/>
                <w:sz w:val="28"/>
                <w:szCs w:val="28"/>
              </w:rPr>
            </w:pPr>
            <w:r>
              <w:rPr>
                <w:rFonts w:hint="eastAsia" w:ascii="宋体" w:hAnsi="宋体" w:eastAsia="宋体" w:cs="宋体"/>
                <w:color w:val="000000"/>
                <w:sz w:val="28"/>
                <w:szCs w:val="28"/>
              </w:rPr>
              <w:t>实施总方案针对性强，有责任分工，有落实措施，并明确了相关质量要求、时间节点的得15-20分。实施方案有一定针对性，明确了有关具体内容和分工的10-15分。没有制定实施方案的不得分。根据项目申报人磋商响应文件编制情况酌情打分。</w:t>
            </w:r>
          </w:p>
        </w:tc>
      </w:tr>
      <w:tr w14:paraId="3831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11" w:type="dxa"/>
            <w:vMerge w:val="continue"/>
            <w:vAlign w:val="center"/>
          </w:tcPr>
          <w:p w14:paraId="314727AD">
            <w:pPr>
              <w:spacing w:line="340" w:lineRule="exact"/>
              <w:jc w:val="center"/>
              <w:rPr>
                <w:rFonts w:hint="eastAsia" w:ascii="宋体" w:hAnsi="宋体" w:eastAsia="宋体" w:cs="宋体"/>
                <w:color w:val="000000"/>
                <w:sz w:val="28"/>
                <w:szCs w:val="28"/>
              </w:rPr>
            </w:pPr>
          </w:p>
        </w:tc>
        <w:tc>
          <w:tcPr>
            <w:tcW w:w="2651" w:type="dxa"/>
            <w:vAlign w:val="center"/>
          </w:tcPr>
          <w:p w14:paraId="23F7D0EA">
            <w:pPr>
              <w:spacing w:line="340" w:lineRule="exact"/>
              <w:jc w:val="left"/>
              <w:rPr>
                <w:rFonts w:hint="eastAsia" w:ascii="宋体" w:hAnsi="宋体" w:eastAsia="宋体" w:cs="宋体"/>
                <w:bCs/>
                <w:sz w:val="28"/>
                <w:szCs w:val="28"/>
              </w:rPr>
            </w:pPr>
            <w:r>
              <w:rPr>
                <w:rFonts w:hint="eastAsia" w:ascii="宋体" w:hAnsi="宋体" w:eastAsia="宋体" w:cs="宋体"/>
                <w:bCs/>
                <w:sz w:val="28"/>
                <w:szCs w:val="28"/>
              </w:rPr>
              <w:t>分项工作安排</w:t>
            </w:r>
          </w:p>
        </w:tc>
        <w:tc>
          <w:tcPr>
            <w:tcW w:w="784" w:type="dxa"/>
            <w:vAlign w:val="center"/>
          </w:tcPr>
          <w:p w14:paraId="271A9AE5">
            <w:pPr>
              <w:spacing w:line="340" w:lineRule="exact"/>
              <w:jc w:val="center"/>
              <w:rPr>
                <w:rFonts w:hint="eastAsia" w:ascii="宋体" w:hAnsi="宋体" w:eastAsia="宋体" w:cs="宋体"/>
                <w:color w:val="000000"/>
                <w:sz w:val="28"/>
                <w:szCs w:val="28"/>
              </w:rPr>
            </w:pPr>
            <w:r>
              <w:rPr>
                <w:rFonts w:hint="eastAsia" w:ascii="宋体" w:hAnsi="宋体" w:eastAsia="宋体" w:cs="宋体"/>
                <w:color w:val="000000"/>
                <w:sz w:val="28"/>
                <w:szCs w:val="28"/>
              </w:rPr>
              <w:t>20</w:t>
            </w:r>
          </w:p>
        </w:tc>
        <w:tc>
          <w:tcPr>
            <w:tcW w:w="5220" w:type="dxa"/>
            <w:vAlign w:val="center"/>
          </w:tcPr>
          <w:p w14:paraId="06DFAC0B">
            <w:pPr>
              <w:spacing w:line="340" w:lineRule="exact"/>
              <w:jc w:val="left"/>
              <w:rPr>
                <w:rFonts w:hint="eastAsia" w:ascii="宋体" w:hAnsi="宋体" w:eastAsia="宋体" w:cs="宋体"/>
                <w:color w:val="000000"/>
                <w:sz w:val="28"/>
                <w:szCs w:val="28"/>
              </w:rPr>
            </w:pPr>
            <w:r>
              <w:rPr>
                <w:rFonts w:hint="eastAsia" w:ascii="宋体" w:hAnsi="宋体" w:eastAsia="宋体" w:cs="宋体"/>
                <w:color w:val="000000"/>
                <w:sz w:val="28"/>
                <w:szCs w:val="28"/>
              </w:rPr>
              <w:t>分项工作安排：对分项工作安排方案具体明确，合理得20分，工作分工比较具体、分工基本合理，方案不够健全的得15分，分项工作方案不具体，存在明显不足得10分。</w:t>
            </w:r>
          </w:p>
        </w:tc>
      </w:tr>
    </w:tbl>
    <w:p w14:paraId="0495735B">
      <w:pPr>
        <w:spacing w:line="560" w:lineRule="exact"/>
        <w:jc w:val="center"/>
        <w:rPr>
          <w:rFonts w:hint="eastAsia" w:ascii="方正小标宋简体" w:hAnsi="方正黑体_GBK" w:eastAsia="方正小标宋简体" w:cs="方正黑体_GBK"/>
          <w:color w:val="000000"/>
          <w:sz w:val="44"/>
          <w:szCs w:val="44"/>
          <w:lang w:val="hr-HR"/>
        </w:rPr>
      </w:pPr>
      <w:r>
        <w:rPr>
          <w:rFonts w:hint="eastAsia" w:ascii="方正小标宋简体" w:hAnsi="方正黑体_GBK" w:eastAsia="方正小标宋简体" w:cs="方正黑体_GBK"/>
          <w:color w:val="000000"/>
          <w:sz w:val="44"/>
          <w:szCs w:val="44"/>
          <w:lang w:val="hr-HR"/>
        </w:rPr>
        <w:br w:type="page"/>
      </w:r>
      <w:r>
        <w:rPr>
          <w:rFonts w:hint="eastAsia" w:ascii="方正小标宋简体" w:hAnsi="方正黑体_GBK" w:eastAsia="方正小标宋简体" w:cs="方正黑体_GBK"/>
          <w:color w:val="000000"/>
          <w:sz w:val="44"/>
          <w:szCs w:val="44"/>
          <w:lang w:val="hr-HR"/>
        </w:rPr>
        <w:t>第五章   参与磋商需提供的响应文件</w:t>
      </w:r>
    </w:p>
    <w:p w14:paraId="3B3A36BF">
      <w:pPr>
        <w:spacing w:line="560" w:lineRule="exact"/>
        <w:rPr>
          <w:rFonts w:ascii="方正仿宋_GBK" w:hAnsi="方正仿宋_GBK" w:eastAsia="方正仿宋_GBK" w:cs="方正仿宋_GBK"/>
          <w:szCs w:val="32"/>
        </w:rPr>
      </w:pPr>
    </w:p>
    <w:p w14:paraId="59F1C89B">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Ansi="方正仿宋_GBK" w:cs="方正仿宋_GBK"/>
          <w:szCs w:val="32"/>
        </w:rPr>
      </w:pPr>
      <w:r>
        <w:rPr>
          <w:rFonts w:hint="eastAsia" w:hAnsi="方正仿宋_GBK" w:cs="方正仿宋_GBK"/>
          <w:szCs w:val="32"/>
        </w:rPr>
        <w:t>附件</w:t>
      </w:r>
      <w:r>
        <w:rPr>
          <w:rFonts w:hint="eastAsia" w:hAnsi="方正仿宋_GBK" w:cs="方正仿宋_GBK"/>
          <w:szCs w:val="32"/>
          <w:lang w:val="en-US" w:eastAsia="zh-CN"/>
        </w:rPr>
        <w:t>1</w:t>
      </w:r>
      <w:r>
        <w:rPr>
          <w:rFonts w:hAnsi="方正仿宋_GBK" w:cs="方正仿宋_GBK"/>
          <w:szCs w:val="32"/>
        </w:rPr>
        <w:t xml:space="preserve"> </w:t>
      </w:r>
      <w:r>
        <w:rPr>
          <w:rFonts w:hint="eastAsia" w:hAnsi="方正仿宋_GBK" w:cs="方正仿宋_GBK"/>
          <w:szCs w:val="32"/>
        </w:rPr>
        <w:t>竞争性磋商响应文件封面</w:t>
      </w:r>
    </w:p>
    <w:p w14:paraId="79F53FD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hAnsi="方正仿宋_GBK" w:cs="方正仿宋_GBK"/>
          <w:kern w:val="0"/>
          <w:szCs w:val="32"/>
        </w:rPr>
      </w:pPr>
      <w:r>
        <w:rPr>
          <w:rFonts w:hint="eastAsia" w:hAnsi="方正仿宋_GBK" w:cs="方正仿宋_GBK"/>
          <w:szCs w:val="32"/>
        </w:rPr>
        <w:t>附件</w:t>
      </w:r>
      <w:r>
        <w:rPr>
          <w:rFonts w:hint="eastAsia" w:hAnsi="方正仿宋_GBK" w:cs="方正仿宋_GBK"/>
          <w:szCs w:val="32"/>
          <w:lang w:val="en-US" w:eastAsia="zh-CN"/>
        </w:rPr>
        <w:t>2</w:t>
      </w:r>
      <w:r>
        <w:rPr>
          <w:rFonts w:hint="eastAsia" w:hAnsi="方正仿宋_GBK" w:cs="方正仿宋_GBK"/>
          <w:szCs w:val="32"/>
        </w:rPr>
        <w:t xml:space="preserve"> </w:t>
      </w:r>
      <w:r>
        <w:rPr>
          <w:rFonts w:hint="eastAsia" w:hAnsi="方正仿宋_GBK" w:cs="方正仿宋_GBK"/>
          <w:kern w:val="0"/>
          <w:szCs w:val="32"/>
        </w:rPr>
        <w:t>法人登记证书</w:t>
      </w:r>
    </w:p>
    <w:p w14:paraId="378F23B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hAnsi="方正仿宋_GBK" w:cs="方正仿宋_GBK"/>
          <w:kern w:val="0"/>
          <w:szCs w:val="32"/>
        </w:rPr>
      </w:pPr>
      <w:r>
        <w:rPr>
          <w:rFonts w:hint="eastAsia" w:hAnsi="方正仿宋_GBK" w:cs="方正仿宋_GBK"/>
          <w:szCs w:val="32"/>
        </w:rPr>
        <w:t>附件</w:t>
      </w:r>
      <w:r>
        <w:rPr>
          <w:rFonts w:hint="eastAsia" w:hAnsi="方正仿宋_GBK" w:cs="方正仿宋_GBK"/>
          <w:szCs w:val="32"/>
          <w:lang w:val="en-US" w:eastAsia="zh-CN"/>
        </w:rPr>
        <w:t>3</w:t>
      </w:r>
      <w:r>
        <w:rPr>
          <w:rFonts w:hint="eastAsia" w:hAnsi="方正仿宋_GBK" w:cs="方正仿宋_GBK"/>
          <w:kern w:val="0"/>
          <w:szCs w:val="32"/>
        </w:rPr>
        <w:t>报价组成情况表</w:t>
      </w:r>
    </w:p>
    <w:p w14:paraId="2E67779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int="eastAsia" w:hAnsi="方正仿宋_GBK" w:cs="方正仿宋_GBK"/>
          <w:kern w:val="0"/>
          <w:szCs w:val="32"/>
          <w:lang w:val="en-US" w:eastAsia="zh-CN"/>
        </w:rPr>
      </w:pPr>
      <w:r>
        <w:rPr>
          <w:rFonts w:hint="eastAsia" w:hAnsi="方正仿宋_GBK" w:cs="方正仿宋_GBK"/>
          <w:kern w:val="0"/>
          <w:szCs w:val="32"/>
          <w:lang w:val="en-US" w:eastAsia="zh-CN"/>
        </w:rPr>
        <w:t>附件4-1法定代表人身份证明书</w:t>
      </w:r>
    </w:p>
    <w:p w14:paraId="0B99E856">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Ansi="方正仿宋_GBK" w:cs="方正仿宋_GBK"/>
          <w:kern w:val="0"/>
          <w:szCs w:val="32"/>
        </w:rPr>
      </w:pPr>
      <w:r>
        <w:rPr>
          <w:rFonts w:hint="eastAsia" w:hAnsi="方正仿宋_GBK" w:cs="方正仿宋_GBK"/>
          <w:kern w:val="0"/>
          <w:szCs w:val="32"/>
          <w:lang w:val="en-US" w:eastAsia="zh-CN"/>
        </w:rPr>
        <w:t xml:space="preserve">附件4-2法定代表人授权书 </w:t>
      </w:r>
    </w:p>
    <w:p w14:paraId="6B9A9499">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Ansi="方正仿宋_GBK" w:cs="方正仿宋_GBK"/>
          <w:szCs w:val="32"/>
        </w:rPr>
      </w:pPr>
      <w:r>
        <w:rPr>
          <w:rFonts w:hint="eastAsia" w:hAnsi="方正仿宋_GBK" w:cs="方正仿宋_GBK"/>
          <w:szCs w:val="32"/>
        </w:rPr>
        <w:t>附件</w:t>
      </w:r>
      <w:r>
        <w:rPr>
          <w:rFonts w:hint="eastAsia" w:hAnsi="方正仿宋_GBK" w:cs="方正仿宋_GBK"/>
          <w:szCs w:val="32"/>
          <w:lang w:val="en-US" w:eastAsia="zh-CN"/>
        </w:rPr>
        <w:t>5</w:t>
      </w:r>
      <w:r>
        <w:rPr>
          <w:rFonts w:hint="eastAsia" w:hAnsi="方正仿宋_GBK" w:cs="方正仿宋_GBK"/>
          <w:kern w:val="0"/>
          <w:szCs w:val="32"/>
        </w:rPr>
        <w:t>项目总方案及分项工作安排</w:t>
      </w:r>
    </w:p>
    <w:p w14:paraId="16DE1751">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Ansi="方正仿宋_GBK" w:cs="方正仿宋_GBK"/>
          <w:szCs w:val="32"/>
        </w:rPr>
      </w:pPr>
      <w:r>
        <w:rPr>
          <w:rFonts w:hint="eastAsia" w:hAnsi="方正仿宋_GBK" w:cs="方正仿宋_GBK"/>
          <w:kern w:val="0"/>
          <w:szCs w:val="32"/>
        </w:rPr>
        <w:t>附件</w:t>
      </w:r>
      <w:r>
        <w:rPr>
          <w:rFonts w:hint="eastAsia" w:hAnsi="方正仿宋_GBK" w:cs="方正仿宋_GBK"/>
          <w:kern w:val="0"/>
          <w:szCs w:val="32"/>
          <w:lang w:val="en-US" w:eastAsia="zh-CN"/>
        </w:rPr>
        <w:t>6</w:t>
      </w:r>
      <w:r>
        <w:rPr>
          <w:rFonts w:hAnsi="方正仿宋_GBK" w:cs="方正仿宋_GBK"/>
          <w:kern w:val="0"/>
          <w:szCs w:val="32"/>
        </w:rPr>
        <w:t xml:space="preserve"> </w:t>
      </w:r>
      <w:r>
        <w:rPr>
          <w:rFonts w:hint="eastAsia" w:hAnsi="方正仿宋_GBK" w:cs="方正仿宋_GBK"/>
          <w:szCs w:val="32"/>
        </w:rPr>
        <w:t>质量服务承诺书</w:t>
      </w:r>
    </w:p>
    <w:p w14:paraId="4606F1C5">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Ansi="方正仿宋_GBK" w:cs="方正仿宋_GBK"/>
          <w:szCs w:val="32"/>
        </w:rPr>
      </w:pPr>
      <w:r>
        <w:rPr>
          <w:rFonts w:hint="eastAsia" w:hAnsi="方正仿宋_GBK" w:cs="方正仿宋_GBK"/>
          <w:szCs w:val="32"/>
        </w:rPr>
        <w:t>附件</w:t>
      </w:r>
      <w:r>
        <w:rPr>
          <w:rFonts w:hint="eastAsia" w:hAnsi="方正仿宋_GBK" w:cs="方正仿宋_GBK"/>
          <w:szCs w:val="32"/>
          <w:lang w:val="en-US" w:eastAsia="zh-CN"/>
        </w:rPr>
        <w:t>7</w:t>
      </w:r>
      <w:r>
        <w:rPr>
          <w:rFonts w:hAnsi="方正仿宋_GBK" w:cs="方正仿宋_GBK"/>
          <w:szCs w:val="32"/>
        </w:rPr>
        <w:t xml:space="preserve"> </w:t>
      </w:r>
      <w:r>
        <w:rPr>
          <w:rFonts w:hint="eastAsia" w:hAnsi="方正仿宋_GBK" w:cs="方正仿宋_GBK"/>
          <w:szCs w:val="32"/>
        </w:rPr>
        <w:t>项目团队资料（机构成员的身份证明复印件、职称证明或学历复印件）</w:t>
      </w:r>
    </w:p>
    <w:p w14:paraId="3D2C357E">
      <w:pPr>
        <w:keepNext w:val="0"/>
        <w:keepLines w:val="0"/>
        <w:pageBreakBefore w:val="0"/>
        <w:widowControl w:val="0"/>
        <w:kinsoku/>
        <w:wordWrap/>
        <w:overflowPunct/>
        <w:topLinePunct w:val="0"/>
        <w:autoSpaceDE/>
        <w:autoSpaceDN/>
        <w:bidi w:val="0"/>
        <w:adjustRightInd/>
        <w:snapToGrid/>
        <w:spacing w:line="560" w:lineRule="exact"/>
        <w:ind w:firstLine="632" w:firstLineChars="200"/>
        <w:textAlignment w:val="auto"/>
        <w:rPr>
          <w:rFonts w:hAnsi="方正仿宋_GBK" w:cs="方正仿宋_GBK"/>
          <w:bCs/>
          <w:color w:val="000000"/>
          <w:szCs w:val="32"/>
        </w:rPr>
        <w:sectPr>
          <w:footerReference r:id="rId11" w:type="first"/>
          <w:footerReference r:id="rId10" w:type="default"/>
          <w:pgSz w:w="11907" w:h="16840"/>
          <w:pgMar w:top="1418" w:right="1531" w:bottom="1418" w:left="1531" w:header="0" w:footer="1361" w:gutter="0"/>
          <w:pgNumType w:fmt="decimal" w:start="1"/>
          <w:cols w:space="720" w:num="1"/>
          <w:titlePg/>
          <w:docGrid w:type="linesAndChars" w:linePitch="579" w:charSpace="-848"/>
        </w:sectPr>
      </w:pPr>
      <w:r>
        <w:rPr>
          <w:rFonts w:hint="eastAsia" w:hAnsi="方正仿宋_GBK" w:cs="方正仿宋_GBK"/>
          <w:szCs w:val="32"/>
        </w:rPr>
        <w:t>附件</w:t>
      </w:r>
      <w:r>
        <w:rPr>
          <w:rFonts w:hint="eastAsia" w:hAnsi="方正仿宋_GBK" w:cs="方正仿宋_GBK"/>
          <w:szCs w:val="32"/>
          <w:lang w:val="en-US" w:eastAsia="zh-CN"/>
        </w:rPr>
        <w:t>8</w:t>
      </w:r>
      <w:r>
        <w:rPr>
          <w:rFonts w:hint="eastAsia" w:hAnsi="方正仿宋_GBK" w:cs="方正仿宋_GBK"/>
          <w:szCs w:val="32"/>
        </w:rPr>
        <w:t xml:space="preserve"> 其他证明文件资料和需要说明的问题</w:t>
      </w:r>
    </w:p>
    <w:p w14:paraId="095CCF16">
      <w:pPr>
        <w:spacing w:line="560" w:lineRule="exact"/>
        <w:jc w:val="center"/>
        <w:rPr>
          <w:rFonts w:hint="eastAsia" w:ascii="方正小标宋简体" w:hAnsi="方正黑体_GBK" w:eastAsia="方正小标宋简体" w:cs="方正黑体_GBK"/>
          <w:color w:val="000000"/>
          <w:sz w:val="44"/>
          <w:szCs w:val="44"/>
          <w:lang w:val="hr-HR"/>
        </w:rPr>
      </w:pPr>
      <w:r>
        <w:rPr>
          <w:rFonts w:hint="eastAsia" w:ascii="方正小标宋简体" w:hAnsi="方正黑体_GBK" w:eastAsia="方正小标宋简体" w:cs="方正黑体_GBK"/>
          <w:color w:val="000000"/>
          <w:sz w:val="44"/>
          <w:szCs w:val="44"/>
          <w:lang w:val="hr-HR"/>
        </w:rPr>
        <w:t>第六章   响应文件格式</w:t>
      </w:r>
    </w:p>
    <w:p w14:paraId="0FC9EDF1">
      <w:pPr>
        <w:adjustRightInd w:val="0"/>
        <w:snapToGrid w:val="0"/>
        <w:outlineLvl w:val="0"/>
        <w:rPr>
          <w:rFonts w:hint="eastAsia" w:ascii="黑体" w:hAnsi="方正黑体_GBK" w:eastAsia="黑体" w:cs="方正黑体_GBK"/>
          <w:color w:val="000000"/>
          <w:szCs w:val="28"/>
        </w:rPr>
      </w:pPr>
    </w:p>
    <w:p w14:paraId="7291E78D">
      <w:pPr>
        <w:adjustRightInd w:val="0"/>
        <w:snapToGrid w:val="0"/>
        <w:outlineLvl w:val="0"/>
        <w:rPr>
          <w:rFonts w:hint="eastAsia" w:ascii="黑体" w:hAnsi="方正黑体_GBK" w:eastAsia="黑体" w:cs="方正黑体_GBK"/>
          <w:color w:val="000000"/>
          <w:szCs w:val="28"/>
        </w:rPr>
      </w:pPr>
    </w:p>
    <w:p w14:paraId="0C71E694">
      <w:pPr>
        <w:adjustRightInd w:val="0"/>
        <w:snapToGrid w:val="0"/>
        <w:outlineLvl w:val="0"/>
        <w:rPr>
          <w:rFonts w:ascii="黑体" w:hAnsi="方正黑体_GBK" w:eastAsia="黑体" w:cs="方正黑体_GBK"/>
          <w:color w:val="000000"/>
          <w:szCs w:val="28"/>
        </w:rPr>
      </w:pPr>
      <w:r>
        <w:rPr>
          <w:rFonts w:hint="eastAsia" w:ascii="黑体" w:hAnsi="方正黑体_GBK" w:eastAsia="黑体" w:cs="方正黑体_GBK"/>
          <w:color w:val="000000"/>
          <w:szCs w:val="28"/>
        </w:rPr>
        <w:t>附件</w:t>
      </w:r>
      <w:r>
        <w:rPr>
          <w:rFonts w:hint="eastAsia" w:ascii="黑体" w:hAnsi="方正黑体_GBK" w:eastAsia="黑体" w:cs="方正黑体_GBK"/>
          <w:color w:val="000000"/>
          <w:szCs w:val="28"/>
          <w:lang w:val="en-US" w:eastAsia="zh-CN"/>
        </w:rPr>
        <w:t>1</w:t>
      </w:r>
      <w:r>
        <w:rPr>
          <w:rFonts w:ascii="黑体" w:hAnsi="方正黑体_GBK" w:eastAsia="黑体" w:cs="方正黑体_GBK"/>
          <w:color w:val="000000"/>
          <w:szCs w:val="28"/>
        </w:rPr>
        <w:t xml:space="preserve">  </w:t>
      </w:r>
      <w:r>
        <w:rPr>
          <w:rFonts w:hint="eastAsia" w:ascii="黑体" w:hAnsi="方正黑体_GBK" w:eastAsia="黑体" w:cs="方正黑体_GBK"/>
          <w:color w:val="000000"/>
          <w:szCs w:val="28"/>
        </w:rPr>
        <w:t>封面</w:t>
      </w:r>
    </w:p>
    <w:p w14:paraId="5A0BED58">
      <w:pPr>
        <w:adjustRightInd w:val="0"/>
        <w:snapToGrid w:val="0"/>
        <w:outlineLvl w:val="0"/>
        <w:rPr>
          <w:rFonts w:ascii="宋体" w:eastAsia="宋体"/>
          <w:color w:val="000000"/>
          <w:szCs w:val="28"/>
        </w:rPr>
      </w:pPr>
    </w:p>
    <w:p w14:paraId="5775A0DF">
      <w:pPr>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市级社会组织培育发展项目</w:t>
      </w:r>
    </w:p>
    <w:p w14:paraId="3FA475A1">
      <w:pPr>
        <w:jc w:val="center"/>
        <w:rPr>
          <w:rFonts w:ascii="宋体"/>
          <w:color w:val="000000"/>
          <w:sz w:val="44"/>
        </w:rPr>
      </w:pPr>
    </w:p>
    <w:p w14:paraId="4D66159B">
      <w:pPr>
        <w:jc w:val="center"/>
        <w:rPr>
          <w:rFonts w:ascii="宋体"/>
          <w:color w:val="000000"/>
          <w:sz w:val="44"/>
        </w:rPr>
      </w:pPr>
    </w:p>
    <w:p w14:paraId="4A93DD24">
      <w:pPr>
        <w:jc w:val="center"/>
        <w:rPr>
          <w:rFonts w:ascii="宋体"/>
          <w:color w:val="000000"/>
          <w:sz w:val="44"/>
        </w:rPr>
      </w:pPr>
    </w:p>
    <w:p w14:paraId="22ED075E">
      <w:pPr>
        <w:jc w:val="center"/>
        <w:rPr>
          <w:rFonts w:ascii="方正黑体_GBK" w:hAnsi="方正黑体_GBK" w:eastAsia="方正黑体_GBK" w:cs="方正黑体_GBK"/>
          <w:color w:val="000000"/>
          <w:w w:val="80"/>
          <w:sz w:val="120"/>
          <w:szCs w:val="120"/>
        </w:rPr>
      </w:pPr>
      <w:r>
        <w:rPr>
          <w:rFonts w:hint="eastAsia" w:ascii="方正黑体_GBK" w:hAnsi="方正黑体_GBK" w:eastAsia="方正黑体_GBK" w:cs="方正黑体_GBK"/>
          <w:color w:val="000000"/>
          <w:w w:val="80"/>
          <w:sz w:val="120"/>
          <w:szCs w:val="120"/>
        </w:rPr>
        <w:t>竞争性磋商文件</w:t>
      </w:r>
    </w:p>
    <w:p w14:paraId="41D4F176">
      <w:pPr>
        <w:pStyle w:val="7"/>
        <w:spacing w:line="360" w:lineRule="auto"/>
        <w:ind w:firstLine="1264" w:firstLineChars="4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申   报   人：</w:t>
      </w:r>
      <w:r>
        <w:rPr>
          <w:rFonts w:hint="eastAsia" w:ascii="仿宋_GB2312" w:hAnsi="仿宋_GB2312" w:eastAsia="仿宋_GB2312" w:cs="仿宋_GB2312"/>
          <w:color w:val="000000"/>
          <w:sz w:val="32"/>
          <w:szCs w:val="32"/>
          <w:u w:val="single"/>
        </w:rPr>
        <w:t xml:space="preserve">                   </w:t>
      </w:r>
    </w:p>
    <w:p w14:paraId="223736B7">
      <w:pPr>
        <w:pStyle w:val="7"/>
        <w:spacing w:line="360" w:lineRule="auto"/>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 xml:space="preserve">         申  报 单 位：</w:t>
      </w:r>
      <w:r>
        <w:rPr>
          <w:rFonts w:hint="eastAsia" w:ascii="仿宋_GB2312" w:hAnsi="仿宋_GB2312" w:eastAsia="仿宋_GB2312" w:cs="仿宋_GB2312"/>
          <w:color w:val="000000"/>
          <w:sz w:val="32"/>
          <w:szCs w:val="32"/>
          <w:u w:val="single"/>
        </w:rPr>
        <w:t xml:space="preserve">                   </w:t>
      </w:r>
    </w:p>
    <w:p w14:paraId="72CD522F">
      <w:pPr>
        <w:pStyle w:val="7"/>
        <w:spacing w:line="360" w:lineRule="auto"/>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rPr>
        <w:t xml:space="preserve">    联  系 方 式：</w:t>
      </w:r>
      <w:r>
        <w:rPr>
          <w:rFonts w:hint="eastAsia" w:ascii="仿宋_GB2312" w:hAnsi="仿宋_GB2312" w:eastAsia="仿宋_GB2312" w:cs="仿宋_GB2312"/>
          <w:color w:val="000000"/>
          <w:sz w:val="32"/>
          <w:szCs w:val="32"/>
          <w:u w:val="single"/>
        </w:rPr>
        <w:t xml:space="preserve">                   </w:t>
      </w:r>
    </w:p>
    <w:p w14:paraId="26E1D996">
      <w:pPr>
        <w:pStyle w:val="7"/>
        <w:spacing w:line="360" w:lineRule="auto"/>
        <w:rPr>
          <w:rFonts w:hAnsi="宋体"/>
          <w:color w:val="000000"/>
          <w:szCs w:val="32"/>
        </w:rPr>
      </w:pPr>
    </w:p>
    <w:p w14:paraId="538AAB3F">
      <w:pPr>
        <w:pStyle w:val="7"/>
        <w:spacing w:line="360" w:lineRule="auto"/>
        <w:rPr>
          <w:rFonts w:hint="eastAsia" w:ascii="仿宋_GB2312" w:hAnsi="仿宋_GB2312" w:eastAsia="仿宋_GB2312" w:cs="仿宋_GB2312"/>
          <w:color w:val="000000"/>
          <w:sz w:val="32"/>
          <w:szCs w:val="32"/>
        </w:rPr>
        <w:sectPr>
          <w:pgSz w:w="11907" w:h="16840"/>
          <w:pgMar w:top="1701" w:right="1531" w:bottom="1588" w:left="1531" w:header="0" w:footer="1361" w:gutter="0"/>
          <w:pgNumType w:fmt="decimal"/>
          <w:cols w:space="720" w:num="1"/>
          <w:titlePg/>
          <w:docGrid w:type="linesAndChars" w:linePitch="579" w:charSpace="-848"/>
        </w:sectPr>
      </w:pPr>
      <w:r>
        <w:rPr>
          <w:rFonts w:hint="eastAsia" w:ascii="仿宋_GB2312" w:hAnsi="仿宋_GB2312" w:eastAsia="仿宋_GB2312" w:cs="仿宋_GB2312"/>
          <w:color w:val="000000"/>
          <w:sz w:val="32"/>
          <w:szCs w:val="32"/>
        </w:rPr>
        <w:t xml:space="preserve">         年   月   日</w:t>
      </w:r>
    </w:p>
    <w:p w14:paraId="7EADD2BF">
      <w:pPr>
        <w:spacing w:line="560" w:lineRule="exact"/>
        <w:rPr>
          <w:rFonts w:ascii="方正黑体_GBK" w:hAnsi="宋体" w:eastAsia="方正黑体_GBK"/>
          <w:color w:val="000000"/>
          <w:kern w:val="0"/>
          <w:szCs w:val="32"/>
        </w:rPr>
      </w:pPr>
    </w:p>
    <w:p w14:paraId="0482899F">
      <w:pPr>
        <w:adjustRightInd w:val="0"/>
        <w:snapToGrid w:val="0"/>
        <w:outlineLvl w:val="0"/>
        <w:rPr>
          <w:rFonts w:hint="eastAsia" w:ascii="黑体" w:hAnsi="方正黑体_GBK" w:eastAsia="黑体" w:cs="方正黑体_GBK"/>
          <w:color w:val="000000"/>
          <w:szCs w:val="28"/>
          <w:lang w:eastAsia="zh-CN"/>
        </w:rPr>
      </w:pPr>
      <w:r>
        <w:rPr>
          <w:rFonts w:hint="eastAsia" w:ascii="黑体" w:hAnsi="方正黑体_GBK" w:eastAsia="黑体" w:cs="方正黑体_GBK"/>
          <w:color w:val="000000"/>
          <w:szCs w:val="28"/>
        </w:rPr>
        <w:t>附件</w:t>
      </w:r>
      <w:r>
        <w:rPr>
          <w:rFonts w:hint="eastAsia" w:ascii="黑体" w:hAnsi="方正黑体_GBK" w:eastAsia="黑体" w:cs="方正黑体_GBK"/>
          <w:color w:val="000000"/>
          <w:szCs w:val="28"/>
          <w:lang w:val="en-US" w:eastAsia="zh-CN"/>
        </w:rPr>
        <w:t>2</w:t>
      </w:r>
    </w:p>
    <w:p w14:paraId="78CE213D">
      <w:pPr>
        <w:adjustRightInd w:val="0"/>
        <w:snapToGrid w:val="0"/>
        <w:outlineLvl w:val="0"/>
        <w:rPr>
          <w:rFonts w:hint="eastAsia" w:ascii="方正小标宋简体" w:hAnsi="方正小标宋简体" w:eastAsia="方正小标宋简体" w:cs="方正小标宋简体"/>
          <w:color w:val="000000"/>
          <w:sz w:val="44"/>
          <w:szCs w:val="44"/>
        </w:rPr>
      </w:pPr>
    </w:p>
    <w:p w14:paraId="4FDCD175">
      <w:pPr>
        <w:adjustRightInd w:val="0"/>
        <w:snapToGrid w:val="0"/>
        <w:jc w:val="center"/>
        <w:outlineLvl w:val="0"/>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法人登记证书</w:t>
      </w:r>
    </w:p>
    <w:p w14:paraId="107C77E5">
      <w:pPr>
        <w:adjustRightInd w:val="0"/>
        <w:snapToGrid w:val="0"/>
        <w:outlineLvl w:val="0"/>
        <w:rPr>
          <w:rFonts w:hint="eastAsia" w:ascii="方正黑体_GBK" w:hAnsi="方正黑体_GBK" w:eastAsia="黑体" w:cs="方正黑体_GBK"/>
          <w:color w:val="000000"/>
          <w:szCs w:val="28"/>
          <w:lang w:eastAsia="zh-CN"/>
        </w:rPr>
      </w:pPr>
      <w:r>
        <w:rPr>
          <w:rFonts w:hint="eastAsia" w:ascii="黑体" w:hAnsi="方正黑体_GBK" w:eastAsia="黑体" w:cs="方正黑体_GBK"/>
          <w:color w:val="000000"/>
          <w:szCs w:val="28"/>
        </w:rPr>
        <w:br w:type="page"/>
      </w:r>
    </w:p>
    <w:p w14:paraId="47311C67">
      <w:pPr>
        <w:adjustRightInd w:val="0"/>
        <w:snapToGrid w:val="0"/>
        <w:outlineLvl w:val="0"/>
        <w:rPr>
          <w:rFonts w:ascii="方正黑体_GBK" w:hAnsi="方正黑体_GBK" w:eastAsia="方正黑体_GBK" w:cs="方正黑体_GBK"/>
          <w:color w:val="000000"/>
          <w:szCs w:val="28"/>
        </w:rPr>
      </w:pPr>
    </w:p>
    <w:p w14:paraId="08C2F96D">
      <w:pPr>
        <w:adjustRightInd w:val="0"/>
        <w:snapToGrid w:val="0"/>
        <w:outlineLvl w:val="0"/>
        <w:rPr>
          <w:rFonts w:hint="eastAsia" w:ascii="黑体" w:hAnsi="方正黑体_GBK" w:eastAsia="黑体" w:cs="方正黑体_GBK"/>
          <w:color w:val="000000"/>
          <w:szCs w:val="28"/>
          <w:lang w:eastAsia="zh-CN"/>
        </w:rPr>
      </w:pPr>
      <w:r>
        <w:rPr>
          <w:rFonts w:hint="eastAsia" w:ascii="黑体" w:hAnsi="方正黑体_GBK" w:eastAsia="黑体" w:cs="方正黑体_GBK"/>
          <w:color w:val="000000"/>
          <w:szCs w:val="28"/>
        </w:rPr>
        <w:t>附件</w:t>
      </w:r>
      <w:r>
        <w:rPr>
          <w:rFonts w:hint="eastAsia" w:ascii="黑体" w:hAnsi="方正黑体_GBK" w:eastAsia="黑体" w:cs="方正黑体_GBK"/>
          <w:color w:val="000000"/>
          <w:szCs w:val="28"/>
          <w:lang w:val="en-US" w:eastAsia="zh-CN"/>
        </w:rPr>
        <w:t>3</w:t>
      </w:r>
    </w:p>
    <w:p w14:paraId="5797BF0B">
      <w:pPr>
        <w:adjustRightInd w:val="0"/>
        <w:snapToGrid w:val="0"/>
        <w:outlineLvl w:val="0"/>
        <w:rPr>
          <w:rFonts w:hint="eastAsia" w:ascii="黑体" w:hAnsi="方正黑体_GBK" w:eastAsia="黑体" w:cs="方正黑体_GBK"/>
          <w:sz w:val="36"/>
          <w:szCs w:val="36"/>
        </w:rPr>
      </w:pPr>
    </w:p>
    <w:p w14:paraId="51BA4FAC">
      <w:pPr>
        <w:adjustRightInd w:val="0"/>
        <w:snapToGrid w:val="0"/>
        <w:jc w:val="center"/>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报价组成情况表</w:t>
      </w:r>
    </w:p>
    <w:tbl>
      <w:tblPr>
        <w:tblStyle w:val="14"/>
        <w:tblW w:w="8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82"/>
        <w:gridCol w:w="3944"/>
        <w:gridCol w:w="2907"/>
      </w:tblGrid>
      <w:tr w14:paraId="2D8D9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jc w:val="center"/>
        </w:trPr>
        <w:tc>
          <w:tcPr>
            <w:tcW w:w="6026" w:type="dxa"/>
            <w:gridSpan w:val="2"/>
            <w:vAlign w:val="center"/>
          </w:tcPr>
          <w:p w14:paraId="787CBBCE">
            <w:pPr>
              <w:jc w:val="center"/>
              <w:rPr>
                <w:sz w:val="28"/>
                <w:szCs w:val="28"/>
              </w:rPr>
            </w:pPr>
            <w:r>
              <w:rPr>
                <w:rFonts w:hint="eastAsia" w:cs="仿宋_GB2312"/>
                <w:sz w:val="28"/>
                <w:szCs w:val="28"/>
              </w:rPr>
              <w:t>经费开支科目</w:t>
            </w:r>
          </w:p>
        </w:tc>
        <w:tc>
          <w:tcPr>
            <w:tcW w:w="2907" w:type="dxa"/>
            <w:vAlign w:val="center"/>
          </w:tcPr>
          <w:p w14:paraId="334FB66A">
            <w:pPr>
              <w:jc w:val="center"/>
              <w:rPr>
                <w:sz w:val="28"/>
                <w:szCs w:val="28"/>
              </w:rPr>
            </w:pPr>
            <w:r>
              <w:rPr>
                <w:rFonts w:hint="eastAsia" w:cs="仿宋_GB2312"/>
                <w:sz w:val="28"/>
                <w:szCs w:val="28"/>
              </w:rPr>
              <w:t>金</w:t>
            </w:r>
            <w:r>
              <w:rPr>
                <w:sz w:val="28"/>
                <w:szCs w:val="28"/>
              </w:rPr>
              <w:t xml:space="preserve">   </w:t>
            </w:r>
            <w:r>
              <w:rPr>
                <w:rFonts w:hint="eastAsia" w:cs="仿宋_GB2312"/>
                <w:sz w:val="28"/>
                <w:szCs w:val="28"/>
              </w:rPr>
              <w:t>额（元）</w:t>
            </w:r>
          </w:p>
        </w:tc>
      </w:tr>
      <w:tr w14:paraId="3A361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6026" w:type="dxa"/>
            <w:gridSpan w:val="2"/>
            <w:vAlign w:val="center"/>
          </w:tcPr>
          <w:p w14:paraId="19AD4402">
            <w:pPr>
              <w:jc w:val="center"/>
              <w:rPr>
                <w:sz w:val="28"/>
                <w:szCs w:val="28"/>
              </w:rPr>
            </w:pPr>
          </w:p>
        </w:tc>
        <w:tc>
          <w:tcPr>
            <w:tcW w:w="2907" w:type="dxa"/>
            <w:vAlign w:val="center"/>
          </w:tcPr>
          <w:p w14:paraId="1C1AEEBE">
            <w:pPr>
              <w:jc w:val="center"/>
              <w:rPr>
                <w:sz w:val="28"/>
                <w:szCs w:val="28"/>
              </w:rPr>
            </w:pPr>
          </w:p>
        </w:tc>
      </w:tr>
      <w:tr w14:paraId="3DFC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6026" w:type="dxa"/>
            <w:gridSpan w:val="2"/>
            <w:vAlign w:val="center"/>
          </w:tcPr>
          <w:p w14:paraId="29FB2AB2">
            <w:pPr>
              <w:jc w:val="center"/>
              <w:rPr>
                <w:sz w:val="28"/>
                <w:szCs w:val="28"/>
              </w:rPr>
            </w:pPr>
          </w:p>
        </w:tc>
        <w:tc>
          <w:tcPr>
            <w:tcW w:w="2907" w:type="dxa"/>
            <w:vAlign w:val="center"/>
          </w:tcPr>
          <w:p w14:paraId="0F93E7DF">
            <w:pPr>
              <w:jc w:val="center"/>
              <w:rPr>
                <w:sz w:val="28"/>
                <w:szCs w:val="28"/>
              </w:rPr>
            </w:pPr>
          </w:p>
        </w:tc>
      </w:tr>
      <w:tr w14:paraId="3EE4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6026" w:type="dxa"/>
            <w:gridSpan w:val="2"/>
            <w:vAlign w:val="center"/>
          </w:tcPr>
          <w:p w14:paraId="0E5D7361">
            <w:pPr>
              <w:jc w:val="center"/>
              <w:rPr>
                <w:sz w:val="28"/>
                <w:szCs w:val="28"/>
              </w:rPr>
            </w:pPr>
          </w:p>
        </w:tc>
        <w:tc>
          <w:tcPr>
            <w:tcW w:w="2907" w:type="dxa"/>
            <w:vAlign w:val="center"/>
          </w:tcPr>
          <w:p w14:paraId="3ECB2AED">
            <w:pPr>
              <w:jc w:val="center"/>
              <w:rPr>
                <w:sz w:val="28"/>
                <w:szCs w:val="28"/>
              </w:rPr>
            </w:pPr>
          </w:p>
        </w:tc>
      </w:tr>
      <w:tr w14:paraId="2F2B0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6026" w:type="dxa"/>
            <w:gridSpan w:val="2"/>
            <w:vAlign w:val="center"/>
          </w:tcPr>
          <w:p w14:paraId="6D2B4A68">
            <w:pPr>
              <w:jc w:val="center"/>
              <w:rPr>
                <w:sz w:val="28"/>
                <w:szCs w:val="28"/>
              </w:rPr>
            </w:pPr>
          </w:p>
        </w:tc>
        <w:tc>
          <w:tcPr>
            <w:tcW w:w="2907" w:type="dxa"/>
            <w:vAlign w:val="center"/>
          </w:tcPr>
          <w:p w14:paraId="2CB093C3">
            <w:pPr>
              <w:jc w:val="center"/>
              <w:rPr>
                <w:sz w:val="28"/>
                <w:szCs w:val="28"/>
              </w:rPr>
            </w:pPr>
          </w:p>
        </w:tc>
      </w:tr>
      <w:tr w14:paraId="484F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6026" w:type="dxa"/>
            <w:gridSpan w:val="2"/>
            <w:vAlign w:val="center"/>
          </w:tcPr>
          <w:p w14:paraId="30F63648">
            <w:pPr>
              <w:jc w:val="center"/>
              <w:rPr>
                <w:sz w:val="28"/>
                <w:szCs w:val="28"/>
              </w:rPr>
            </w:pPr>
            <w:r>
              <w:rPr>
                <w:rFonts w:hint="eastAsia" w:cs="仿宋_GB2312"/>
                <w:sz w:val="28"/>
                <w:szCs w:val="28"/>
              </w:rPr>
              <w:t>合</w:t>
            </w:r>
            <w:r>
              <w:rPr>
                <w:rFonts w:cs="仿宋_GB2312"/>
                <w:sz w:val="28"/>
                <w:szCs w:val="28"/>
              </w:rPr>
              <w:t xml:space="preserve">  </w:t>
            </w:r>
            <w:r>
              <w:rPr>
                <w:rFonts w:hint="eastAsia" w:cs="仿宋_GB2312"/>
                <w:sz w:val="28"/>
                <w:szCs w:val="28"/>
              </w:rPr>
              <w:t>计（元）</w:t>
            </w:r>
          </w:p>
        </w:tc>
        <w:tc>
          <w:tcPr>
            <w:tcW w:w="2907" w:type="dxa"/>
            <w:vAlign w:val="center"/>
          </w:tcPr>
          <w:p w14:paraId="4F8F8F56">
            <w:pPr>
              <w:jc w:val="center"/>
              <w:rPr>
                <w:sz w:val="28"/>
                <w:szCs w:val="28"/>
              </w:rPr>
            </w:pPr>
          </w:p>
        </w:tc>
      </w:tr>
      <w:tr w14:paraId="7DB96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3" w:hRule="atLeast"/>
          <w:jc w:val="center"/>
        </w:trPr>
        <w:tc>
          <w:tcPr>
            <w:tcW w:w="8933" w:type="dxa"/>
            <w:gridSpan w:val="3"/>
            <w:vAlign w:val="center"/>
          </w:tcPr>
          <w:p w14:paraId="20DA2E14">
            <w:pPr>
              <w:ind w:firstLine="3312" w:firstLineChars="1200"/>
              <w:rPr>
                <w:sz w:val="28"/>
                <w:szCs w:val="28"/>
              </w:rPr>
            </w:pPr>
            <w:r>
              <w:rPr>
                <w:rFonts w:hint="eastAsia"/>
                <w:sz w:val="28"/>
                <w:szCs w:val="28"/>
              </w:rPr>
              <w:t>大写：</w:t>
            </w:r>
          </w:p>
        </w:tc>
      </w:tr>
      <w:tr w14:paraId="64F4D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8" w:hRule="atLeast"/>
          <w:jc w:val="center"/>
        </w:trPr>
        <w:tc>
          <w:tcPr>
            <w:tcW w:w="2082" w:type="dxa"/>
            <w:vAlign w:val="center"/>
          </w:tcPr>
          <w:p w14:paraId="79D96DA0">
            <w:pPr>
              <w:jc w:val="center"/>
              <w:rPr>
                <w:sz w:val="28"/>
                <w:szCs w:val="28"/>
              </w:rPr>
            </w:pPr>
            <w:r>
              <w:rPr>
                <w:rFonts w:hint="eastAsia" w:cs="宋体"/>
                <w:sz w:val="28"/>
                <w:szCs w:val="28"/>
              </w:rPr>
              <w:t>其他经费来源</w:t>
            </w:r>
          </w:p>
        </w:tc>
        <w:tc>
          <w:tcPr>
            <w:tcW w:w="6851" w:type="dxa"/>
            <w:gridSpan w:val="2"/>
            <w:vAlign w:val="center"/>
          </w:tcPr>
          <w:p w14:paraId="6F24A0EA">
            <w:pPr>
              <w:jc w:val="center"/>
              <w:rPr>
                <w:sz w:val="28"/>
                <w:szCs w:val="28"/>
              </w:rPr>
            </w:pPr>
          </w:p>
        </w:tc>
      </w:tr>
    </w:tbl>
    <w:p w14:paraId="2906CCDD">
      <w:pPr>
        <w:jc w:val="left"/>
        <w:rPr>
          <w:rFonts w:cs="仿宋_GB2312"/>
          <w:sz w:val="28"/>
          <w:szCs w:val="28"/>
        </w:rPr>
      </w:pPr>
      <w:r>
        <w:rPr>
          <w:rFonts w:hint="eastAsia" w:cs="仿宋_GB2312"/>
          <w:sz w:val="28"/>
          <w:szCs w:val="28"/>
        </w:rPr>
        <w:t>注：本表仅作为谈判小组了解报价组成情况，不作为最终成交价。</w:t>
      </w:r>
    </w:p>
    <w:p w14:paraId="46DBAC59">
      <w:pPr>
        <w:jc w:val="left"/>
        <w:rPr>
          <w:rFonts w:cs="仿宋_GB2312"/>
          <w:sz w:val="28"/>
          <w:szCs w:val="28"/>
        </w:rPr>
      </w:pPr>
    </w:p>
    <w:p w14:paraId="3903E1BF">
      <w:pPr>
        <w:jc w:val="left"/>
        <w:rPr>
          <w:rFonts w:cs="仿宋_GB2312"/>
          <w:sz w:val="28"/>
          <w:szCs w:val="28"/>
        </w:rPr>
      </w:pPr>
      <w:r>
        <w:rPr>
          <w:rFonts w:hint="eastAsia" w:cs="仿宋_GB2312"/>
          <w:sz w:val="28"/>
          <w:szCs w:val="28"/>
        </w:rPr>
        <w:t>谈判供应商名称（公章）：</w:t>
      </w:r>
    </w:p>
    <w:p w14:paraId="3E935774">
      <w:pPr>
        <w:jc w:val="left"/>
        <w:rPr>
          <w:rFonts w:cs="仿宋_GB2312"/>
          <w:sz w:val="28"/>
          <w:szCs w:val="28"/>
        </w:rPr>
      </w:pPr>
      <w:r>
        <w:rPr>
          <w:rFonts w:hint="eastAsia" w:cs="仿宋_GB2312"/>
          <w:sz w:val="28"/>
          <w:szCs w:val="28"/>
        </w:rPr>
        <w:t>授权代表（签字）</w:t>
      </w:r>
      <w:r>
        <w:rPr>
          <w:rFonts w:cs="仿宋_GB2312"/>
          <w:sz w:val="28"/>
          <w:szCs w:val="28"/>
        </w:rPr>
        <w:t>:</w:t>
      </w:r>
    </w:p>
    <w:p w14:paraId="77D65C44">
      <w:pPr>
        <w:jc w:val="left"/>
        <w:rPr>
          <w:rFonts w:cs="仿宋_GB2312"/>
          <w:sz w:val="28"/>
          <w:szCs w:val="28"/>
        </w:rPr>
      </w:pPr>
      <w:r>
        <w:rPr>
          <w:rFonts w:hint="eastAsia" w:cs="仿宋_GB2312"/>
          <w:sz w:val="28"/>
          <w:szCs w:val="28"/>
        </w:rPr>
        <w:t>时间：</w:t>
      </w:r>
    </w:p>
    <w:p w14:paraId="3F515FC1">
      <w:pPr>
        <w:adjustRightInd w:val="0"/>
        <w:snapToGrid w:val="0"/>
        <w:outlineLvl w:val="0"/>
        <w:rPr>
          <w:rFonts w:hint="default" w:ascii="黑体" w:hAnsi="方正黑体_GBK" w:eastAsia="黑体" w:cs="方正黑体_GBK"/>
          <w:color w:val="000000"/>
          <w:szCs w:val="28"/>
          <w:lang w:val="en-US" w:eastAsia="zh-CN"/>
        </w:rPr>
      </w:pPr>
      <w:r>
        <w:rPr>
          <w:rFonts w:ascii="方正仿宋_GBK" w:eastAsia="方正仿宋_GBK"/>
          <w:szCs w:val="32"/>
        </w:rPr>
        <w:br w:type="page"/>
      </w:r>
      <w:r>
        <w:rPr>
          <w:rFonts w:hint="eastAsia" w:ascii="黑体" w:hAnsi="方正黑体_GBK" w:eastAsia="黑体" w:cs="方正黑体_GBK"/>
          <w:color w:val="000000"/>
          <w:szCs w:val="28"/>
        </w:rPr>
        <w:t>附件</w:t>
      </w:r>
      <w:r>
        <w:rPr>
          <w:rFonts w:hint="eastAsia" w:ascii="黑体" w:hAnsi="方正黑体_GBK" w:eastAsia="黑体" w:cs="方正黑体_GBK"/>
          <w:color w:val="000000"/>
          <w:szCs w:val="28"/>
          <w:lang w:val="en-US" w:eastAsia="zh-CN"/>
        </w:rPr>
        <w:t>4-1</w:t>
      </w:r>
    </w:p>
    <w:p w14:paraId="6FBE7A40">
      <w:pPr>
        <w:keepNext w:val="0"/>
        <w:keepLines w:val="0"/>
        <w:pageBreakBefore w:val="0"/>
        <w:widowControl w:val="0"/>
        <w:kinsoku/>
        <w:wordWrap/>
        <w:overflowPunct/>
        <w:topLinePunct w:val="0"/>
        <w:autoSpaceDE w:val="0"/>
        <w:autoSpaceDN w:val="0"/>
        <w:bidi w:val="0"/>
        <w:adjustRightInd w:val="0"/>
        <w:snapToGrid w:val="0"/>
        <w:spacing w:before="71" w:line="560" w:lineRule="exact"/>
        <w:ind w:left="164"/>
        <w:jc w:val="center"/>
        <w:textAlignment w:val="auto"/>
        <w:outlineLvl w:val="0"/>
        <w:rPr>
          <w:rFonts w:hint="eastAsia" w:ascii="方正小标宋简体" w:hAnsi="方正小标宋简体" w:eastAsia="方正小标宋简体" w:cs="方正小标宋简体"/>
          <w:b w:val="0"/>
          <w:bCs w:val="0"/>
          <w:kern w:val="0"/>
          <w:sz w:val="44"/>
          <w:szCs w:val="44"/>
          <w:lang w:val="zh-CN" w:bidi="zh-CN"/>
        </w:rPr>
      </w:pPr>
      <w:bookmarkStart w:id="1" w:name="_Toc19542"/>
      <w:bookmarkStart w:id="2" w:name="_Toc9879"/>
      <w:r>
        <w:rPr>
          <w:rFonts w:hint="eastAsia" w:ascii="方正小标宋简体" w:hAnsi="方正小标宋简体" w:eastAsia="方正小标宋简体" w:cs="方正小标宋简体"/>
          <w:b w:val="0"/>
          <w:bCs w:val="0"/>
          <w:kern w:val="0"/>
          <w:sz w:val="44"/>
          <w:szCs w:val="44"/>
          <w:u w:val="none" w:color="000000"/>
          <w:lang w:val="zh-CN" w:bidi="zh-CN"/>
        </w:rPr>
        <w:t>法定代表人身份证明书</w:t>
      </w:r>
      <w:bookmarkEnd w:id="1"/>
      <w:bookmarkEnd w:id="2"/>
    </w:p>
    <w:p w14:paraId="1A23EE46">
      <w:pPr>
        <w:keepNext w:val="0"/>
        <w:keepLines w:val="0"/>
        <w:pageBreakBefore w:val="0"/>
        <w:widowControl w:val="0"/>
        <w:kinsoku/>
        <w:wordWrap/>
        <w:overflowPunct/>
        <w:topLinePunct w:val="0"/>
        <w:autoSpaceDE w:val="0"/>
        <w:autoSpaceDN w:val="0"/>
        <w:bidi w:val="0"/>
        <w:adjustRightInd w:val="0"/>
        <w:snapToGrid w:val="0"/>
        <w:spacing w:before="1" w:line="560" w:lineRule="exact"/>
        <w:textAlignment w:val="auto"/>
        <w:rPr>
          <w:rFonts w:ascii="宋体" w:hAnsi="宋体" w:eastAsia="宋体" w:cs="宋体"/>
          <w:b/>
          <w:sz w:val="24"/>
          <w:szCs w:val="21"/>
          <w:lang w:val="zh-CN" w:eastAsia="zh-CN" w:bidi="zh-CN"/>
        </w:rPr>
      </w:pPr>
    </w:p>
    <w:p w14:paraId="2D28D5E9">
      <w:pPr>
        <w:keepNext w:val="0"/>
        <w:keepLines w:val="0"/>
        <w:pageBreakBefore w:val="0"/>
        <w:widowControl w:val="0"/>
        <w:kinsoku/>
        <w:wordWrap/>
        <w:overflowPunct/>
        <w:topLinePunct w:val="0"/>
        <w:autoSpaceDE w:val="0"/>
        <w:autoSpaceDN w:val="0"/>
        <w:bidi w:val="0"/>
        <w:adjustRightInd w:val="0"/>
        <w:snapToGrid w:val="0"/>
        <w:spacing w:before="71" w:line="560" w:lineRule="exact"/>
        <w:ind w:right="395" w:rightChars="125" w:firstLine="632" w:firstLineChars="200"/>
        <w:textAlignment w:val="auto"/>
        <w:rPr>
          <w:rFonts w:hint="eastAsia" w:ascii="仿宋_GB2312" w:hAnsi="方正仿宋_GBK" w:eastAsia="仿宋_GB2312" w:cs="方正仿宋_GBK"/>
          <w:kern w:val="0"/>
          <w:sz w:val="32"/>
          <w:szCs w:val="32"/>
          <w:lang w:val="zh-CN" w:eastAsia="zh-CN" w:bidi="ar-SA"/>
        </w:rPr>
      </w:pPr>
      <w:r>
        <w:rPr>
          <w:rFonts w:hint="eastAsia" w:ascii="仿宋_GB2312" w:hAnsi="方正仿宋_GBK" w:eastAsia="仿宋_GB2312" w:cs="方正仿宋_GBK"/>
          <w:kern w:val="0"/>
          <w:sz w:val="32"/>
          <w:szCs w:val="32"/>
          <w:lang w:val="zh-CN" w:eastAsia="zh-CN" w:bidi="ar-SA"/>
        </w:rPr>
        <w:t xml:space="preserve">兹证明 </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（姓名）在我单位任</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 xml:space="preserve">  职务</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 xml:space="preserve"> ，系 </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（供应商）的法定代表人。</w:t>
      </w:r>
    </w:p>
    <w:p w14:paraId="4EE87FD9">
      <w:pPr>
        <w:keepNext w:val="0"/>
        <w:keepLines w:val="0"/>
        <w:pageBreakBefore w:val="0"/>
        <w:widowControl w:val="0"/>
        <w:kinsoku/>
        <w:wordWrap/>
        <w:overflowPunct/>
        <w:topLinePunct w:val="0"/>
        <w:autoSpaceDE w:val="0"/>
        <w:autoSpaceDN w:val="0"/>
        <w:bidi w:val="0"/>
        <w:adjustRightInd w:val="0"/>
        <w:snapToGrid w:val="0"/>
        <w:spacing w:before="142" w:line="560" w:lineRule="exact"/>
        <w:ind w:left="632" w:leftChars="200" w:right="3751" w:firstLine="0" w:firstLineChars="0"/>
        <w:textAlignment w:val="auto"/>
        <w:rPr>
          <w:rFonts w:hint="eastAsia" w:ascii="仿宋_GB2312" w:hAnsi="方正仿宋_GBK" w:eastAsia="仿宋_GB2312" w:cs="方正仿宋_GBK"/>
          <w:kern w:val="0"/>
          <w:sz w:val="32"/>
          <w:szCs w:val="32"/>
          <w:lang w:val="zh-CN" w:eastAsia="zh-CN" w:bidi="ar-SA"/>
        </w:rPr>
      </w:pPr>
      <w:r>
        <w:rPr>
          <w:rFonts w:hint="eastAsia" w:ascii="仿宋_GB2312" w:hAnsi="方正仿宋_GBK" w:eastAsia="仿宋_GB2312" w:cs="方正仿宋_GBK"/>
          <w:kern w:val="0"/>
          <w:sz w:val="32"/>
          <w:szCs w:val="32"/>
          <w:lang w:val="zh-CN" w:eastAsia="zh-CN" w:bidi="ar-SA"/>
        </w:rPr>
        <w:t>供应商（盖章）：                        法定代表人（签章）：                        性 别 ：</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 xml:space="preserve"> 年 龄 ：         </w:t>
      </w:r>
    </w:p>
    <w:p w14:paraId="49E745F6">
      <w:pPr>
        <w:keepNext w:val="0"/>
        <w:keepLines w:val="0"/>
        <w:pageBreakBefore w:val="0"/>
        <w:widowControl w:val="0"/>
        <w:kinsoku/>
        <w:wordWrap/>
        <w:overflowPunct/>
        <w:topLinePunct w:val="0"/>
        <w:autoSpaceDE w:val="0"/>
        <w:autoSpaceDN w:val="0"/>
        <w:bidi w:val="0"/>
        <w:adjustRightInd w:val="0"/>
        <w:snapToGrid w:val="0"/>
        <w:spacing w:line="560" w:lineRule="exact"/>
        <w:ind w:firstLine="632" w:firstLineChars="200"/>
        <w:textAlignment w:val="auto"/>
        <w:rPr>
          <w:rFonts w:hint="eastAsia" w:ascii="仿宋_GB2312" w:hAnsi="方正仿宋_GBK" w:eastAsia="仿宋_GB2312" w:cs="方正仿宋_GBK"/>
          <w:kern w:val="0"/>
          <w:sz w:val="32"/>
          <w:szCs w:val="32"/>
          <w:lang w:val="zh-CN" w:eastAsia="zh-CN" w:bidi="ar-SA"/>
        </w:rPr>
      </w:pPr>
      <w:r>
        <w:rPr>
          <w:rFonts w:hint="eastAsia" w:ascii="仿宋_GB2312" w:hAnsi="方正仿宋_GBK" w:eastAsia="仿宋_GB2312" w:cs="方正仿宋_GBK"/>
          <w:kern w:val="0"/>
          <w:sz w:val="32"/>
          <w:szCs w:val="32"/>
          <w:lang w:val="zh-CN" w:eastAsia="zh-CN" w:bidi="ar-SA"/>
        </w:rPr>
        <w:t xml:space="preserve">身份证号码：                   </w:t>
      </w:r>
    </w:p>
    <w:p w14:paraId="58F77993">
      <w:pPr>
        <w:keepNext w:val="0"/>
        <w:keepLines w:val="0"/>
        <w:pageBreakBefore w:val="0"/>
        <w:widowControl w:val="0"/>
        <w:kinsoku/>
        <w:wordWrap/>
        <w:overflowPunct/>
        <w:topLinePunct w:val="0"/>
        <w:autoSpaceDE w:val="0"/>
        <w:autoSpaceDN w:val="0"/>
        <w:bidi w:val="0"/>
        <w:adjustRightInd w:val="0"/>
        <w:snapToGrid w:val="0"/>
        <w:spacing w:before="139" w:line="560" w:lineRule="exact"/>
        <w:ind w:right="1128"/>
        <w:jc w:val="right"/>
        <w:textAlignment w:val="auto"/>
        <w:rPr>
          <w:rFonts w:hint="eastAsia" w:ascii="仿宋_GB2312" w:hAnsi="方正仿宋_GBK" w:eastAsia="仿宋_GB2312" w:cs="方正仿宋_GBK"/>
          <w:kern w:val="0"/>
          <w:sz w:val="32"/>
          <w:szCs w:val="32"/>
          <w:lang w:val="zh-CN" w:eastAsia="zh-CN" w:bidi="ar-SA"/>
        </w:rPr>
      </w:pPr>
    </w:p>
    <w:p w14:paraId="3CF095D1">
      <w:pPr>
        <w:keepNext w:val="0"/>
        <w:keepLines w:val="0"/>
        <w:pageBreakBefore w:val="0"/>
        <w:widowControl w:val="0"/>
        <w:kinsoku/>
        <w:wordWrap/>
        <w:overflowPunct/>
        <w:topLinePunct w:val="0"/>
        <w:autoSpaceDE w:val="0"/>
        <w:autoSpaceDN w:val="0"/>
        <w:bidi w:val="0"/>
        <w:adjustRightInd w:val="0"/>
        <w:snapToGrid w:val="0"/>
        <w:spacing w:before="139" w:line="560" w:lineRule="exact"/>
        <w:ind w:right="1128"/>
        <w:jc w:val="right"/>
        <w:textAlignment w:val="auto"/>
        <w:rPr>
          <w:rFonts w:hint="eastAsia" w:ascii="仿宋_GB2312" w:hAnsi="方正仿宋_GBK" w:eastAsia="仿宋_GB2312" w:cs="方正仿宋_GBK"/>
          <w:kern w:val="0"/>
          <w:sz w:val="32"/>
          <w:szCs w:val="32"/>
          <w:lang w:val="zh-CN" w:eastAsia="zh-CN" w:bidi="ar-SA"/>
        </w:rPr>
      </w:pPr>
      <w:r>
        <w:rPr>
          <w:rFonts w:hint="eastAsia" w:ascii="仿宋_GB2312" w:hAnsi="方正仿宋_GBK" w:eastAsia="仿宋_GB2312" w:cs="方正仿宋_GBK"/>
          <w:kern w:val="0"/>
          <w:sz w:val="32"/>
          <w:szCs w:val="32"/>
          <w:lang w:val="zh-CN" w:eastAsia="zh-CN" w:bidi="ar-SA"/>
        </w:rPr>
        <w:t xml:space="preserve">    年</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 xml:space="preserve">  月</w:t>
      </w:r>
      <w:r>
        <w:rPr>
          <w:rFonts w:hint="eastAsia" w:hAnsi="方正仿宋_GBK"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 xml:space="preserve"> </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 xml:space="preserve">日 </w:t>
      </w:r>
    </w:p>
    <w:p w14:paraId="00A7778D">
      <w:pPr>
        <w:keepNext w:val="0"/>
        <w:keepLines w:val="0"/>
        <w:pageBreakBefore w:val="0"/>
        <w:widowControl w:val="0"/>
        <w:kinsoku/>
        <w:wordWrap/>
        <w:overflowPunct/>
        <w:topLinePunct w:val="0"/>
        <w:autoSpaceDE w:val="0"/>
        <w:autoSpaceDN w:val="0"/>
        <w:bidi w:val="0"/>
        <w:adjustRightInd w:val="0"/>
        <w:snapToGrid w:val="0"/>
        <w:spacing w:before="139" w:line="560" w:lineRule="exact"/>
        <w:textAlignment w:val="auto"/>
        <w:rPr>
          <w:rFonts w:hint="eastAsia" w:ascii="仿宋_GB2312" w:hAnsi="方正仿宋_GBK" w:eastAsia="仿宋_GB2312" w:cs="方正仿宋_GBK"/>
          <w:kern w:val="0"/>
          <w:sz w:val="32"/>
          <w:szCs w:val="32"/>
          <w:lang w:val="zh-CN" w:eastAsia="zh-CN" w:bidi="ar-SA"/>
        </w:rPr>
      </w:pPr>
    </w:p>
    <w:tbl>
      <w:tblPr>
        <w:tblStyle w:val="15"/>
        <w:tblW w:w="86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437"/>
      </w:tblGrid>
      <w:tr w14:paraId="77273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6" w:hRule="atLeast"/>
        </w:trPr>
        <w:tc>
          <w:tcPr>
            <w:tcW w:w="4261" w:type="dxa"/>
          </w:tcPr>
          <w:p w14:paraId="0A3B3D81">
            <w:pPr>
              <w:keepNext w:val="0"/>
              <w:keepLines w:val="0"/>
              <w:pageBreakBefore w:val="0"/>
              <w:widowControl w:val="0"/>
              <w:suppressLineNumbers w:val="0"/>
              <w:kinsoku/>
              <w:wordWrap/>
              <w:overflowPunct/>
              <w:topLinePunct w:val="0"/>
              <w:autoSpaceDE w:val="0"/>
              <w:autoSpaceDN w:val="0"/>
              <w:bidi w:val="0"/>
              <w:adjustRightInd w:val="0"/>
              <w:snapToGrid w:val="0"/>
              <w:spacing w:before="141" w:beforeAutospacing="0" w:after="0" w:afterAutospacing="0" w:line="560" w:lineRule="exact"/>
              <w:ind w:left="103" w:right="0"/>
              <w:jc w:val="both"/>
              <w:textAlignment w:val="auto"/>
              <w:rPr>
                <w:rFonts w:hint="default" w:ascii="仿宋_GB2312" w:hAnsi="方正仿宋_GBK" w:eastAsia="仿宋_GB2312" w:cs="方正仿宋_GBK"/>
                <w:kern w:val="0"/>
                <w:sz w:val="32"/>
                <w:szCs w:val="32"/>
                <w:lang w:val="zh-CN" w:eastAsia="zh-CN" w:bidi="ar-SA"/>
              </w:rPr>
            </w:pPr>
            <w:r>
              <w:rPr>
                <w:rFonts w:hint="default" w:ascii="仿宋_GB2312" w:hAnsi="方正仿宋_GBK" w:eastAsia="仿宋_GB2312" w:cs="方正仿宋_GBK"/>
                <w:kern w:val="0"/>
                <w:sz w:val="32"/>
                <w:szCs w:val="32"/>
                <w:lang w:val="zh-CN" w:eastAsia="zh-CN" w:bidi="ar-SA"/>
              </w:rPr>
              <w:t>粘贴</w:t>
            </w:r>
            <w:r>
              <w:rPr>
                <w:rFonts w:hint="eastAsia" w:ascii="仿宋_GB2312" w:hAnsi="方正仿宋_GBK" w:eastAsia="仿宋_GB2312" w:cs="方正仿宋_GBK"/>
                <w:kern w:val="0"/>
                <w:sz w:val="32"/>
                <w:szCs w:val="32"/>
                <w:lang w:val="en-US" w:eastAsia="zh-CN" w:bidi="ar-SA"/>
              </w:rPr>
              <w:t>法定代表人</w:t>
            </w:r>
            <w:r>
              <w:rPr>
                <w:rFonts w:hint="default" w:ascii="仿宋_GB2312" w:hAnsi="方正仿宋_GBK" w:eastAsia="仿宋_GB2312" w:cs="方正仿宋_GBK"/>
                <w:kern w:val="0"/>
                <w:sz w:val="32"/>
                <w:szCs w:val="32"/>
                <w:lang w:val="zh-CN" w:eastAsia="zh-CN" w:bidi="ar-SA"/>
              </w:rPr>
              <w:t>身份证（复印件</w:t>
            </w:r>
            <w:r>
              <w:rPr>
                <w:rFonts w:hint="eastAsia" w:ascii="仿宋_GB2312" w:hAnsi="方正仿宋_GBK" w:eastAsia="仿宋_GB2312" w:cs="方正仿宋_GBK"/>
                <w:kern w:val="0"/>
                <w:sz w:val="32"/>
                <w:szCs w:val="32"/>
                <w:lang w:val="en-US" w:eastAsia="zh-CN" w:bidi="ar-SA"/>
              </w:rPr>
              <w:t>正面</w:t>
            </w:r>
            <w:r>
              <w:rPr>
                <w:rFonts w:hint="default" w:ascii="仿宋_GB2312" w:hAnsi="方正仿宋_GBK" w:eastAsia="仿宋_GB2312" w:cs="方正仿宋_GBK"/>
                <w:kern w:val="0"/>
                <w:sz w:val="32"/>
                <w:szCs w:val="32"/>
                <w:lang w:val="zh-CN" w:eastAsia="zh-CN" w:bidi="ar-SA"/>
              </w:rPr>
              <w:t xml:space="preserve">）： </w:t>
            </w:r>
          </w:p>
          <w:p w14:paraId="43B24DED">
            <w:pPr>
              <w:keepNext w:val="0"/>
              <w:keepLines w:val="0"/>
              <w:pageBreakBefore w:val="0"/>
              <w:widowControl w:val="0"/>
              <w:suppressLineNumbers w:val="0"/>
              <w:kinsoku/>
              <w:wordWrap/>
              <w:overflowPunct/>
              <w:topLinePunct w:val="0"/>
              <w:autoSpaceDE w:val="0"/>
              <w:autoSpaceDN w:val="0"/>
              <w:bidi w:val="0"/>
              <w:adjustRightInd w:val="0"/>
              <w:snapToGrid w:val="0"/>
              <w:spacing w:before="139" w:beforeAutospacing="0" w:after="0" w:afterAutospacing="0" w:line="560" w:lineRule="exact"/>
              <w:ind w:left="0" w:right="0"/>
              <w:jc w:val="both"/>
              <w:textAlignment w:val="auto"/>
              <w:rPr>
                <w:rFonts w:hint="default" w:ascii="仿宋_GB2312" w:hAnsi="方正仿宋_GBK" w:eastAsia="仿宋_GB2312" w:cs="方正仿宋_GBK"/>
                <w:kern w:val="0"/>
                <w:sz w:val="32"/>
                <w:szCs w:val="32"/>
                <w:lang w:val="zh-CN" w:eastAsia="zh-CN" w:bidi="ar-SA"/>
              </w:rPr>
            </w:pPr>
          </w:p>
        </w:tc>
        <w:tc>
          <w:tcPr>
            <w:tcW w:w="4437" w:type="dxa"/>
          </w:tcPr>
          <w:p w14:paraId="31ED6091">
            <w:pPr>
              <w:keepNext w:val="0"/>
              <w:keepLines w:val="0"/>
              <w:pageBreakBefore w:val="0"/>
              <w:widowControl w:val="0"/>
              <w:suppressLineNumbers w:val="0"/>
              <w:kinsoku/>
              <w:wordWrap/>
              <w:overflowPunct/>
              <w:topLinePunct w:val="0"/>
              <w:autoSpaceDE w:val="0"/>
              <w:autoSpaceDN w:val="0"/>
              <w:bidi w:val="0"/>
              <w:adjustRightInd w:val="0"/>
              <w:snapToGrid w:val="0"/>
              <w:spacing w:before="139" w:beforeAutospacing="0" w:after="0" w:afterAutospacing="0" w:line="560" w:lineRule="exact"/>
              <w:ind w:left="0" w:right="0"/>
              <w:jc w:val="both"/>
              <w:textAlignment w:val="auto"/>
              <w:rPr>
                <w:rFonts w:hint="default" w:ascii="仿宋_GB2312" w:hAnsi="方正仿宋_GBK" w:eastAsia="仿宋_GB2312" w:cs="方正仿宋_GBK"/>
                <w:kern w:val="0"/>
                <w:sz w:val="32"/>
                <w:szCs w:val="32"/>
                <w:lang w:val="zh-CN" w:eastAsia="zh-CN" w:bidi="ar-SA"/>
              </w:rPr>
            </w:pPr>
            <w:r>
              <w:rPr>
                <w:rFonts w:hint="default" w:ascii="仿宋_GB2312" w:hAnsi="方正仿宋_GBK" w:eastAsia="仿宋_GB2312" w:cs="方正仿宋_GBK"/>
                <w:kern w:val="0"/>
                <w:sz w:val="32"/>
                <w:szCs w:val="32"/>
                <w:lang w:val="zh-CN" w:eastAsia="zh-CN" w:bidi="ar-SA"/>
              </w:rPr>
              <w:t>粘贴</w:t>
            </w:r>
            <w:r>
              <w:rPr>
                <w:rFonts w:hint="eastAsia" w:ascii="仿宋_GB2312" w:hAnsi="方正仿宋_GBK" w:eastAsia="仿宋_GB2312" w:cs="方正仿宋_GBK"/>
                <w:kern w:val="0"/>
                <w:sz w:val="32"/>
                <w:szCs w:val="32"/>
                <w:lang w:val="en-US" w:eastAsia="zh-CN" w:bidi="ar-SA"/>
              </w:rPr>
              <w:t>法定代表人</w:t>
            </w:r>
            <w:r>
              <w:rPr>
                <w:rFonts w:hint="default" w:ascii="仿宋_GB2312" w:hAnsi="方正仿宋_GBK" w:eastAsia="仿宋_GB2312" w:cs="方正仿宋_GBK"/>
                <w:kern w:val="0"/>
                <w:sz w:val="32"/>
                <w:szCs w:val="32"/>
                <w:lang w:val="zh-CN" w:eastAsia="zh-CN" w:bidi="ar-SA"/>
              </w:rPr>
              <w:t>身份证（复印件</w:t>
            </w:r>
            <w:r>
              <w:rPr>
                <w:rFonts w:hint="eastAsia" w:ascii="仿宋_GB2312" w:hAnsi="方正仿宋_GBK" w:eastAsia="仿宋_GB2312" w:cs="方正仿宋_GBK"/>
                <w:kern w:val="0"/>
                <w:sz w:val="32"/>
                <w:szCs w:val="32"/>
                <w:lang w:val="en-US" w:eastAsia="zh-CN" w:bidi="ar-SA"/>
              </w:rPr>
              <w:t>反面</w:t>
            </w:r>
            <w:r>
              <w:rPr>
                <w:rFonts w:hint="default" w:ascii="仿宋_GB2312" w:hAnsi="方正仿宋_GBK" w:eastAsia="仿宋_GB2312" w:cs="方正仿宋_GBK"/>
                <w:kern w:val="0"/>
                <w:sz w:val="32"/>
                <w:szCs w:val="32"/>
                <w:lang w:val="zh-CN" w:eastAsia="zh-CN" w:bidi="ar-SA"/>
              </w:rPr>
              <w:t>）</w:t>
            </w:r>
          </w:p>
        </w:tc>
      </w:tr>
    </w:tbl>
    <w:p w14:paraId="5D5DADB1">
      <w:pPr>
        <w:keepNext w:val="0"/>
        <w:keepLines w:val="0"/>
        <w:pageBreakBefore w:val="0"/>
        <w:widowControl w:val="0"/>
        <w:kinsoku/>
        <w:wordWrap/>
        <w:overflowPunct/>
        <w:topLinePunct w:val="0"/>
        <w:autoSpaceDE w:val="0"/>
        <w:autoSpaceDN w:val="0"/>
        <w:bidi w:val="0"/>
        <w:adjustRightInd w:val="0"/>
        <w:snapToGrid w:val="0"/>
        <w:spacing w:before="71" w:line="560" w:lineRule="exact"/>
        <w:jc w:val="both"/>
        <w:textAlignment w:val="auto"/>
        <w:rPr>
          <w:rFonts w:ascii="宋体" w:hAnsi="宋体" w:eastAsia="宋体" w:cs="宋体"/>
          <w:kern w:val="0"/>
          <w:sz w:val="22"/>
          <w:lang w:val="zh-CN" w:bidi="zh-CN"/>
        </w:rPr>
      </w:pPr>
    </w:p>
    <w:p w14:paraId="634E13A7">
      <w:pPr>
        <w:adjustRightInd w:val="0"/>
        <w:snapToGrid w:val="0"/>
        <w:jc w:val="both"/>
        <w:outlineLvl w:val="0"/>
        <w:rPr>
          <w:rFonts w:ascii="宋体" w:hAnsi="宋体" w:eastAsia="宋体" w:cs="宋体"/>
          <w:b/>
          <w:bCs/>
          <w:kern w:val="0"/>
          <w:sz w:val="30"/>
          <w:szCs w:val="30"/>
          <w:u w:val="none" w:color="000000"/>
          <w:lang w:val="zh-CN" w:bidi="zh-CN"/>
        </w:rPr>
      </w:pPr>
      <w:bookmarkStart w:id="3" w:name="_Toc18993"/>
      <w:bookmarkStart w:id="4" w:name="_Toc31816"/>
      <w:r>
        <w:rPr>
          <w:rFonts w:ascii="宋体" w:hAnsi="宋体" w:eastAsia="宋体" w:cs="宋体"/>
          <w:b/>
          <w:bCs/>
          <w:kern w:val="0"/>
          <w:sz w:val="30"/>
          <w:szCs w:val="30"/>
          <w:u w:val="none" w:color="000000"/>
          <w:lang w:val="zh-CN" w:bidi="zh-CN"/>
        </w:rPr>
        <w:br w:type="page"/>
      </w:r>
      <w:r>
        <w:rPr>
          <w:rFonts w:hint="eastAsia" w:ascii="黑体" w:hAnsi="方正黑体_GBK" w:eastAsia="黑体" w:cs="方正黑体_GBK"/>
          <w:color w:val="000000"/>
          <w:szCs w:val="28"/>
        </w:rPr>
        <w:t>附件</w:t>
      </w:r>
      <w:r>
        <w:rPr>
          <w:rFonts w:hint="eastAsia" w:ascii="黑体" w:hAnsi="方正黑体_GBK" w:eastAsia="黑体" w:cs="方正黑体_GBK"/>
          <w:color w:val="000000"/>
          <w:szCs w:val="28"/>
          <w:lang w:val="en-US" w:eastAsia="zh-CN"/>
        </w:rPr>
        <w:t>4-2</w:t>
      </w:r>
    </w:p>
    <w:p w14:paraId="1609A210">
      <w:pPr>
        <w:adjustRightInd w:val="0"/>
        <w:snapToGrid w:val="0"/>
        <w:jc w:val="center"/>
        <w:outlineLvl w:val="0"/>
        <w:rPr>
          <w:rFonts w:hint="eastAsia" w:ascii="方正小标宋简体" w:hAnsi="方正小标宋_GBK" w:eastAsia="方正小标宋简体" w:cs="方正小标宋_GBK"/>
          <w:sz w:val="44"/>
          <w:szCs w:val="44"/>
          <w:lang w:val="zh-CN"/>
        </w:rPr>
      </w:pPr>
    </w:p>
    <w:p w14:paraId="76DBEC5F">
      <w:pPr>
        <w:adjustRightInd w:val="0"/>
        <w:snapToGrid w:val="0"/>
        <w:jc w:val="center"/>
        <w:outlineLvl w:val="0"/>
        <w:rPr>
          <w:rFonts w:hint="eastAsia" w:hAnsi="方正仿宋_GBK" w:cs="方正仿宋_GBK"/>
          <w:kern w:val="0"/>
          <w:szCs w:val="32"/>
          <w:lang w:val="zh-CN" w:eastAsia="zh-CN"/>
        </w:rPr>
      </w:pPr>
      <w:r>
        <w:rPr>
          <w:rFonts w:hint="eastAsia" w:ascii="方正小标宋简体" w:hAnsi="方正小标宋_GBK" w:eastAsia="方正小标宋简体" w:cs="方正小标宋_GBK"/>
          <w:sz w:val="44"/>
          <w:szCs w:val="44"/>
          <w:lang w:val="zh-CN"/>
        </w:rPr>
        <w:t xml:space="preserve">法定代表人授权书 </w:t>
      </w:r>
      <w:bookmarkEnd w:id="3"/>
      <w:bookmarkEnd w:id="4"/>
    </w:p>
    <w:p w14:paraId="07CEC849">
      <w:pPr>
        <w:keepNext w:val="0"/>
        <w:keepLines w:val="0"/>
        <w:pageBreakBefore w:val="0"/>
        <w:widowControl w:val="0"/>
        <w:kinsoku/>
        <w:wordWrap/>
        <w:overflowPunct/>
        <w:topLinePunct w:val="0"/>
        <w:autoSpaceDE w:val="0"/>
        <w:autoSpaceDN w:val="0"/>
        <w:bidi w:val="0"/>
        <w:adjustRightInd w:val="0"/>
        <w:snapToGrid w:val="0"/>
        <w:spacing w:before="72" w:line="560" w:lineRule="exact"/>
        <w:ind w:firstLine="632" w:firstLineChars="200"/>
        <w:textAlignment w:val="auto"/>
        <w:rPr>
          <w:rFonts w:hint="eastAsia" w:ascii="仿宋_GB2312" w:hAnsi="方正仿宋_GBK" w:eastAsia="仿宋_GB2312" w:cs="方正仿宋_GBK"/>
          <w:kern w:val="0"/>
          <w:sz w:val="32"/>
          <w:szCs w:val="32"/>
          <w:lang w:val="zh-CN" w:eastAsia="zh-CN" w:bidi="ar-SA"/>
        </w:rPr>
      </w:pPr>
      <w:r>
        <w:rPr>
          <w:rFonts w:hint="eastAsia" w:ascii="仿宋_GB2312" w:hAnsi="方正仿宋_GBK" w:eastAsia="仿宋_GB2312" w:cs="方正仿宋_GBK"/>
          <w:kern w:val="0"/>
          <w:sz w:val="32"/>
          <w:szCs w:val="32"/>
          <w:lang w:val="zh-CN" w:eastAsia="zh-CN" w:bidi="ar-SA"/>
        </w:rPr>
        <w:t xml:space="preserve">兹授权 </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同志为我公司参加贵单位组织的（项目名称）采购活动的供应商代表人，全权代表我公司处理在该项目采购活动中的一切事宜。代理期限从    年</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月</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 xml:space="preserve"> 日起至</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年</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月</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日止。</w:t>
      </w:r>
    </w:p>
    <w:p w14:paraId="0ECB032B">
      <w:pPr>
        <w:keepNext w:val="0"/>
        <w:keepLines w:val="0"/>
        <w:pageBreakBefore w:val="0"/>
        <w:widowControl w:val="0"/>
        <w:kinsoku/>
        <w:wordWrap/>
        <w:overflowPunct/>
        <w:topLinePunct w:val="0"/>
        <w:autoSpaceDE w:val="0"/>
        <w:autoSpaceDN w:val="0"/>
        <w:bidi w:val="0"/>
        <w:adjustRightInd w:val="0"/>
        <w:snapToGrid w:val="0"/>
        <w:spacing w:before="141" w:line="560" w:lineRule="exact"/>
        <w:ind w:left="632" w:leftChars="200" w:right="4107" w:firstLine="0" w:firstLineChars="0"/>
        <w:textAlignment w:val="auto"/>
        <w:rPr>
          <w:rFonts w:hint="default" w:ascii="仿宋_GB2312" w:hAnsi="方正仿宋_GBK" w:eastAsia="仿宋_GB2312" w:cs="方正仿宋_GBK"/>
          <w:kern w:val="0"/>
          <w:sz w:val="32"/>
          <w:szCs w:val="32"/>
          <w:lang w:val="en-US" w:eastAsia="zh-CN" w:bidi="ar-SA"/>
        </w:rPr>
      </w:pPr>
      <w:r>
        <w:rPr>
          <w:rFonts w:hint="eastAsia" w:ascii="仿宋_GB2312" w:hAnsi="方正仿宋_GBK" w:eastAsia="仿宋_GB2312" w:cs="方正仿宋_GBK"/>
          <w:kern w:val="0"/>
          <w:sz w:val="32"/>
          <w:szCs w:val="32"/>
          <w:lang w:val="zh-CN" w:eastAsia="zh-CN" w:bidi="ar-SA"/>
        </w:rPr>
        <w:t xml:space="preserve">授权单位（签章）：                       法定代表人（签字或盖章）：               签 发 日 期 ： </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年</w:t>
      </w:r>
      <w:r>
        <w:rPr>
          <w:rFonts w:hint="eastAsia" w:ascii="仿宋_GB2312" w:hAnsi="方正仿宋_GBK" w:eastAsia="仿宋_GB2312" w:cs="方正仿宋_GBK"/>
          <w:kern w:val="0"/>
          <w:sz w:val="32"/>
          <w:szCs w:val="32"/>
          <w:lang w:val="en-US" w:eastAsia="zh-CN" w:bidi="ar-SA"/>
        </w:rPr>
        <w:t xml:space="preserve">  </w:t>
      </w:r>
      <w:r>
        <w:rPr>
          <w:rFonts w:hint="eastAsia" w:ascii="仿宋_GB2312" w:hAnsi="方正仿宋_GBK" w:eastAsia="仿宋_GB2312" w:cs="方正仿宋_GBK"/>
          <w:kern w:val="0"/>
          <w:sz w:val="32"/>
          <w:szCs w:val="32"/>
          <w:lang w:val="zh-CN" w:eastAsia="zh-CN" w:bidi="ar-SA"/>
        </w:rPr>
        <w:t>月</w:t>
      </w:r>
      <w:r>
        <w:rPr>
          <w:rFonts w:hint="eastAsia" w:ascii="仿宋_GB2312" w:hAnsi="方正仿宋_GBK" w:eastAsia="仿宋_GB2312" w:cs="方正仿宋_GBK"/>
          <w:kern w:val="0"/>
          <w:sz w:val="32"/>
          <w:szCs w:val="32"/>
          <w:lang w:val="en-US" w:eastAsia="zh-CN" w:bidi="ar-SA"/>
        </w:rPr>
        <w:t xml:space="preserve">   日</w:t>
      </w:r>
    </w:p>
    <w:p w14:paraId="049BB791">
      <w:pPr>
        <w:keepNext w:val="0"/>
        <w:keepLines w:val="0"/>
        <w:pageBreakBefore w:val="0"/>
        <w:widowControl w:val="0"/>
        <w:kinsoku/>
        <w:wordWrap/>
        <w:overflowPunct/>
        <w:topLinePunct w:val="0"/>
        <w:autoSpaceDE w:val="0"/>
        <w:autoSpaceDN w:val="0"/>
        <w:bidi w:val="0"/>
        <w:adjustRightInd w:val="0"/>
        <w:snapToGrid w:val="0"/>
        <w:spacing w:before="142" w:line="560" w:lineRule="exact"/>
        <w:ind w:left="632" w:leftChars="200" w:right="3163" w:firstLine="0" w:firstLineChars="0"/>
        <w:jc w:val="left"/>
        <w:textAlignment w:val="auto"/>
        <w:rPr>
          <w:rFonts w:hint="eastAsia" w:ascii="仿宋_GB2312" w:hAnsi="方正仿宋_GBK" w:eastAsia="仿宋_GB2312" w:cs="方正仿宋_GBK"/>
          <w:kern w:val="0"/>
          <w:sz w:val="32"/>
          <w:szCs w:val="32"/>
          <w:lang w:val="en-US" w:eastAsia="zh-CN" w:bidi="ar-SA"/>
        </w:rPr>
      </w:pPr>
      <w:r>
        <w:rPr>
          <w:rFonts w:hint="eastAsia" w:ascii="仿宋_GB2312" w:hAnsi="方正仿宋_GBK" w:eastAsia="仿宋_GB2312" w:cs="方正仿宋_GBK"/>
          <w:kern w:val="0"/>
          <w:sz w:val="32"/>
          <w:szCs w:val="32"/>
          <w:lang w:val="zh-CN" w:eastAsia="zh-CN" w:bidi="ar-SA"/>
        </w:rPr>
        <w:t xml:space="preserve">代理人工作单位：                                职 务 ：                               性 别 ： </w:t>
      </w:r>
      <w:r>
        <w:rPr>
          <w:rFonts w:hint="eastAsia" w:ascii="仿宋_GB2312" w:hAnsi="方正仿宋_GBK" w:eastAsia="仿宋_GB2312" w:cs="方正仿宋_GBK"/>
          <w:kern w:val="0"/>
          <w:sz w:val="32"/>
          <w:szCs w:val="32"/>
          <w:lang w:val="en-US" w:eastAsia="zh-CN" w:bidi="ar-SA"/>
        </w:rPr>
        <w:t xml:space="preserve">        </w:t>
      </w:r>
    </w:p>
    <w:p w14:paraId="070CFDBC">
      <w:pPr>
        <w:keepNext w:val="0"/>
        <w:keepLines w:val="0"/>
        <w:pageBreakBefore w:val="0"/>
        <w:widowControl w:val="0"/>
        <w:kinsoku/>
        <w:wordWrap/>
        <w:overflowPunct/>
        <w:topLinePunct w:val="0"/>
        <w:autoSpaceDE w:val="0"/>
        <w:autoSpaceDN w:val="0"/>
        <w:bidi w:val="0"/>
        <w:adjustRightInd w:val="0"/>
        <w:snapToGrid w:val="0"/>
        <w:spacing w:before="142" w:line="560" w:lineRule="exact"/>
        <w:ind w:left="632" w:leftChars="200" w:right="3163" w:firstLine="0" w:firstLineChars="0"/>
        <w:textAlignment w:val="auto"/>
        <w:rPr>
          <w:rFonts w:hint="eastAsia" w:ascii="仿宋_GB2312" w:hAnsi="方正仿宋_GBK" w:eastAsia="仿宋_GB2312" w:cs="方正仿宋_GBK"/>
          <w:kern w:val="0"/>
          <w:sz w:val="32"/>
          <w:szCs w:val="32"/>
          <w:lang w:val="zh-CN" w:eastAsia="zh-CN" w:bidi="ar-SA"/>
        </w:rPr>
      </w:pPr>
      <w:r>
        <w:rPr>
          <w:rFonts w:hint="eastAsia" w:ascii="仿宋_GB2312" w:hAnsi="方正仿宋_GBK" w:eastAsia="仿宋_GB2312" w:cs="方正仿宋_GBK"/>
          <w:kern w:val="0"/>
          <w:sz w:val="32"/>
          <w:szCs w:val="32"/>
          <w:lang w:val="zh-CN" w:eastAsia="zh-CN" w:bidi="ar-SA"/>
        </w:rPr>
        <w:t xml:space="preserve">身份证号码：                                  </w:t>
      </w:r>
    </w:p>
    <w:p w14:paraId="3A2EDD2D">
      <w:pPr>
        <w:keepNext w:val="0"/>
        <w:keepLines w:val="0"/>
        <w:pageBreakBefore w:val="0"/>
        <w:widowControl w:val="0"/>
        <w:kinsoku/>
        <w:wordWrap/>
        <w:overflowPunct/>
        <w:topLinePunct w:val="0"/>
        <w:autoSpaceDE w:val="0"/>
        <w:autoSpaceDN w:val="0"/>
        <w:bidi w:val="0"/>
        <w:adjustRightInd w:val="0"/>
        <w:snapToGrid w:val="0"/>
        <w:spacing w:before="142" w:line="560" w:lineRule="exact"/>
        <w:ind w:right="3163" w:firstLine="632" w:firstLineChars="200"/>
        <w:textAlignment w:val="auto"/>
        <w:rPr>
          <w:rFonts w:hint="eastAsia" w:ascii="仿宋_GB2312" w:hAnsi="Calibri" w:eastAsia="仿宋_GB2312" w:cs="仿宋_GB2312"/>
          <w:kern w:val="2"/>
          <w:sz w:val="28"/>
          <w:szCs w:val="28"/>
          <w:lang w:val="en-US" w:eastAsia="zh-CN" w:bidi="ar-SA"/>
        </w:rPr>
      </w:pPr>
      <w:r>
        <w:rPr>
          <w:rFonts w:hint="eastAsia" w:ascii="仿宋_GB2312" w:hAnsi="方正仿宋_GBK" w:eastAsia="仿宋_GB2312" w:cs="方正仿宋_GBK"/>
          <w:kern w:val="0"/>
          <w:sz w:val="32"/>
          <w:szCs w:val="32"/>
          <w:lang w:val="en-US" w:eastAsia="zh-CN" w:bidi="ar-SA"/>
        </w:rPr>
        <w:t xml:space="preserve">联系方式：                 </w:t>
      </w:r>
      <w:r>
        <w:rPr>
          <w:rFonts w:hint="eastAsia" w:ascii="仿宋_GB2312" w:hAnsi="Calibri" w:eastAsia="仿宋_GB2312" w:cs="仿宋_GB2312"/>
          <w:kern w:val="2"/>
          <w:sz w:val="28"/>
          <w:szCs w:val="28"/>
          <w:lang w:val="en-US" w:eastAsia="zh-CN" w:bidi="ar-SA"/>
        </w:rPr>
        <w:t xml:space="preserve">                     </w:t>
      </w:r>
    </w:p>
    <w:tbl>
      <w:tblPr>
        <w:tblStyle w:val="15"/>
        <w:tblW w:w="8983" w:type="dxa"/>
        <w:tblInd w:w="5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6"/>
        <w:gridCol w:w="4477"/>
      </w:tblGrid>
      <w:tr w14:paraId="07685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trPr>
        <w:tc>
          <w:tcPr>
            <w:tcW w:w="4506" w:type="dxa"/>
          </w:tcPr>
          <w:p w14:paraId="72D3C0BB">
            <w:pPr>
              <w:keepNext w:val="0"/>
              <w:keepLines w:val="0"/>
              <w:pageBreakBefore w:val="0"/>
              <w:widowControl w:val="0"/>
              <w:kinsoku/>
              <w:wordWrap/>
              <w:overflowPunct/>
              <w:topLinePunct w:val="0"/>
              <w:autoSpaceDE w:val="0"/>
              <w:autoSpaceDN w:val="0"/>
              <w:bidi w:val="0"/>
              <w:adjustRightInd w:val="0"/>
              <w:snapToGrid w:val="0"/>
              <w:spacing w:line="560" w:lineRule="exact"/>
              <w:jc w:val="both"/>
              <w:textAlignment w:val="auto"/>
              <w:rPr>
                <w:rFonts w:hint="eastAsia" w:ascii="仿宋_GB2312" w:hAnsi="Calibri" w:eastAsia="仿宋_GB2312" w:cs="仿宋_GB2312"/>
                <w:kern w:val="2"/>
                <w:sz w:val="28"/>
                <w:szCs w:val="28"/>
                <w:lang w:val="en-US" w:eastAsia="zh-CN" w:bidi="ar-SA"/>
              </w:rPr>
            </w:pPr>
            <w:r>
              <w:rPr>
                <w:rFonts w:hint="eastAsia" w:ascii="仿宋_GB2312" w:hAnsi="Calibri" w:eastAsia="仿宋_GB2312" w:cs="仿宋_GB2312"/>
                <w:kern w:val="2"/>
                <w:sz w:val="28"/>
                <w:szCs w:val="28"/>
                <w:lang w:val="en-US" w:eastAsia="zh-CN" w:bidi="ar-SA"/>
              </w:rPr>
              <w:t>法定代表人身份证（正面）</w:t>
            </w:r>
          </w:p>
        </w:tc>
        <w:tc>
          <w:tcPr>
            <w:tcW w:w="4477" w:type="dxa"/>
          </w:tcPr>
          <w:p w14:paraId="16C2906F">
            <w:pPr>
              <w:keepNext w:val="0"/>
              <w:keepLines w:val="0"/>
              <w:pageBreakBefore w:val="0"/>
              <w:widowControl w:val="0"/>
              <w:kinsoku/>
              <w:wordWrap/>
              <w:overflowPunct/>
              <w:topLinePunct w:val="0"/>
              <w:autoSpaceDE w:val="0"/>
              <w:autoSpaceDN w:val="0"/>
              <w:bidi w:val="0"/>
              <w:adjustRightInd w:val="0"/>
              <w:snapToGrid w:val="0"/>
              <w:spacing w:line="560" w:lineRule="exact"/>
              <w:jc w:val="both"/>
              <w:textAlignment w:val="auto"/>
              <w:rPr>
                <w:rFonts w:hint="eastAsia" w:ascii="仿宋_GB2312" w:hAnsi="Calibri" w:eastAsia="仿宋_GB2312" w:cs="仿宋_GB2312"/>
                <w:kern w:val="2"/>
                <w:sz w:val="28"/>
                <w:szCs w:val="28"/>
                <w:lang w:val="zh-CN" w:eastAsia="zh-CN" w:bidi="ar-SA"/>
              </w:rPr>
            </w:pPr>
            <w:r>
              <w:rPr>
                <w:rFonts w:hint="eastAsia" w:ascii="仿宋_GB2312" w:hAnsi="Calibri" w:eastAsia="仿宋_GB2312" w:cs="仿宋_GB2312"/>
                <w:kern w:val="2"/>
                <w:sz w:val="28"/>
                <w:szCs w:val="28"/>
                <w:lang w:val="en-US" w:eastAsia="zh-CN" w:bidi="ar-SA"/>
              </w:rPr>
              <w:t>法定代表人身份证（反面）</w:t>
            </w:r>
          </w:p>
        </w:tc>
      </w:tr>
      <w:tr w14:paraId="7BE91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9" w:hRule="atLeast"/>
        </w:trPr>
        <w:tc>
          <w:tcPr>
            <w:tcW w:w="4506" w:type="dxa"/>
          </w:tcPr>
          <w:p w14:paraId="39886035">
            <w:pPr>
              <w:keepNext w:val="0"/>
              <w:keepLines w:val="0"/>
              <w:pageBreakBefore w:val="0"/>
              <w:widowControl w:val="0"/>
              <w:kinsoku/>
              <w:wordWrap/>
              <w:overflowPunct/>
              <w:topLinePunct w:val="0"/>
              <w:autoSpaceDE w:val="0"/>
              <w:autoSpaceDN w:val="0"/>
              <w:bidi w:val="0"/>
              <w:adjustRightInd w:val="0"/>
              <w:snapToGrid w:val="0"/>
              <w:spacing w:line="560" w:lineRule="exact"/>
              <w:jc w:val="both"/>
              <w:textAlignment w:val="auto"/>
              <w:rPr>
                <w:rFonts w:hint="eastAsia" w:ascii="仿宋_GB2312" w:hAnsi="Calibri" w:eastAsia="仿宋_GB2312" w:cs="仿宋_GB2312"/>
                <w:kern w:val="2"/>
                <w:sz w:val="28"/>
                <w:szCs w:val="28"/>
                <w:lang w:val="en-US" w:eastAsia="zh-CN" w:bidi="ar-SA"/>
              </w:rPr>
            </w:pPr>
            <w:r>
              <w:rPr>
                <w:rFonts w:hint="eastAsia" w:ascii="仿宋_GB2312" w:hAnsi="Calibri" w:eastAsia="仿宋_GB2312" w:cs="仿宋_GB2312"/>
                <w:kern w:val="2"/>
                <w:sz w:val="28"/>
                <w:szCs w:val="28"/>
                <w:lang w:val="en-US" w:eastAsia="zh-CN" w:bidi="ar-SA"/>
              </w:rPr>
              <w:t>授权委托人身份证（正面）</w:t>
            </w:r>
          </w:p>
        </w:tc>
        <w:tc>
          <w:tcPr>
            <w:tcW w:w="4477" w:type="dxa"/>
          </w:tcPr>
          <w:p w14:paraId="04AF5439">
            <w:pPr>
              <w:keepNext w:val="0"/>
              <w:keepLines w:val="0"/>
              <w:pageBreakBefore w:val="0"/>
              <w:widowControl w:val="0"/>
              <w:kinsoku/>
              <w:wordWrap/>
              <w:overflowPunct/>
              <w:topLinePunct w:val="0"/>
              <w:autoSpaceDE w:val="0"/>
              <w:autoSpaceDN w:val="0"/>
              <w:bidi w:val="0"/>
              <w:adjustRightInd w:val="0"/>
              <w:snapToGrid w:val="0"/>
              <w:spacing w:line="560" w:lineRule="exact"/>
              <w:jc w:val="both"/>
              <w:textAlignment w:val="auto"/>
              <w:rPr>
                <w:rFonts w:hint="eastAsia" w:ascii="仿宋_GB2312" w:hAnsi="Calibri" w:eastAsia="仿宋_GB2312" w:cs="仿宋_GB2312"/>
                <w:kern w:val="2"/>
                <w:sz w:val="28"/>
                <w:szCs w:val="28"/>
                <w:lang w:val="zh-CN" w:eastAsia="zh-CN" w:bidi="ar-SA"/>
              </w:rPr>
            </w:pPr>
            <w:r>
              <w:rPr>
                <w:rFonts w:hint="eastAsia" w:ascii="仿宋_GB2312" w:hAnsi="Calibri" w:eastAsia="仿宋_GB2312" w:cs="仿宋_GB2312"/>
                <w:kern w:val="2"/>
                <w:sz w:val="28"/>
                <w:szCs w:val="28"/>
                <w:lang w:val="en-US" w:eastAsia="zh-CN" w:bidi="ar-SA"/>
              </w:rPr>
              <w:t>授权委托人身份证（反面）</w:t>
            </w:r>
          </w:p>
        </w:tc>
      </w:tr>
    </w:tbl>
    <w:p w14:paraId="4BF7B0F8">
      <w:pPr>
        <w:adjustRightInd w:val="0"/>
        <w:snapToGrid w:val="0"/>
        <w:outlineLvl w:val="0"/>
        <w:rPr>
          <w:rFonts w:ascii="方正黑体_GBK" w:hAnsi="方正黑体_GBK" w:eastAsia="方正黑体_GBK" w:cs="方正黑体_GBK"/>
          <w:color w:val="000000"/>
          <w:szCs w:val="28"/>
        </w:rPr>
      </w:pPr>
    </w:p>
    <w:p w14:paraId="3D2564FE">
      <w:pPr>
        <w:adjustRightInd w:val="0"/>
        <w:snapToGrid w:val="0"/>
        <w:outlineLvl w:val="0"/>
        <w:rPr>
          <w:rFonts w:ascii="黑体" w:hAnsi="方正黑体_GBK" w:eastAsia="黑体" w:cs="方正黑体_GBK"/>
          <w:color w:val="000000"/>
          <w:szCs w:val="28"/>
        </w:rPr>
      </w:pPr>
      <w:r>
        <w:rPr>
          <w:rFonts w:hint="eastAsia" w:ascii="黑体" w:hAnsi="方正黑体_GBK" w:eastAsia="黑体" w:cs="方正黑体_GBK"/>
          <w:color w:val="000000"/>
          <w:szCs w:val="28"/>
        </w:rPr>
        <w:br w:type="page"/>
      </w:r>
      <w:r>
        <w:rPr>
          <w:rFonts w:hint="eastAsia" w:ascii="黑体" w:hAnsi="方正黑体_GBK" w:eastAsia="黑体" w:cs="方正黑体_GBK"/>
          <w:color w:val="000000"/>
          <w:szCs w:val="28"/>
        </w:rPr>
        <w:t>附件</w:t>
      </w:r>
      <w:r>
        <w:rPr>
          <w:rFonts w:hint="eastAsia" w:ascii="黑体" w:hAnsi="方正黑体_GBK" w:eastAsia="黑体" w:cs="方正黑体_GBK"/>
          <w:color w:val="000000"/>
          <w:szCs w:val="28"/>
          <w:lang w:val="en-US" w:eastAsia="zh-CN"/>
        </w:rPr>
        <w:t>5</w:t>
      </w:r>
      <w:r>
        <w:rPr>
          <w:rFonts w:ascii="黑体" w:hAnsi="方正黑体_GBK" w:eastAsia="黑体" w:cs="方正黑体_GBK"/>
          <w:color w:val="000000"/>
          <w:szCs w:val="28"/>
        </w:rPr>
        <w:t xml:space="preserve">         </w:t>
      </w:r>
    </w:p>
    <w:p w14:paraId="1B390AA9">
      <w:pPr>
        <w:adjustRightInd w:val="0"/>
        <w:snapToGrid w:val="0"/>
        <w:outlineLvl w:val="0"/>
        <w:rPr>
          <w:rFonts w:hint="eastAsia" w:ascii="仿宋_GB2312" w:hAnsi="仿宋_GB2312" w:eastAsia="仿宋_GB2312" w:cs="仿宋_GB2312"/>
          <w:bCs/>
          <w:szCs w:val="32"/>
        </w:rPr>
      </w:pPr>
      <w:r>
        <w:rPr>
          <w:rFonts w:ascii="方正黑体_GBK" w:hAnsi="方正黑体_GBK" w:eastAsia="方正黑体_GBK" w:cs="方正黑体_GBK"/>
          <w:color w:val="000000"/>
          <w:szCs w:val="28"/>
        </w:rPr>
        <w:t xml:space="preserve">           </w:t>
      </w:r>
      <w:r>
        <w:rPr>
          <w:rFonts w:ascii="宋体" w:hAnsi="宋体" w:eastAsia="宋体" w:cs="方正黑体_GBK"/>
          <w:color w:val="000000"/>
          <w:szCs w:val="28"/>
        </w:rPr>
        <w:t xml:space="preserve">  </w:t>
      </w:r>
      <w:r>
        <w:rPr>
          <w:rFonts w:hint="eastAsia" w:ascii="仿宋_GB2312" w:hAnsi="仿宋_GB2312" w:eastAsia="仿宋_GB2312" w:cs="仿宋_GB2312"/>
          <w:bCs/>
          <w:szCs w:val="32"/>
        </w:rPr>
        <w:t>项目初步方案（含分项工作安排）</w:t>
      </w:r>
    </w:p>
    <w:p w14:paraId="48F39E85">
      <w:pPr>
        <w:adjustRightInd w:val="0"/>
        <w:snapToGrid w:val="0"/>
        <w:outlineLvl w:val="0"/>
        <w:rPr>
          <w:rFonts w:hint="eastAsia" w:hAnsi="方正仿宋_GBK" w:eastAsia="仿宋_GB2312" w:cs="方正仿宋_GBK"/>
          <w:b/>
          <w:bCs/>
          <w:szCs w:val="32"/>
          <w:lang w:eastAsia="zh-CN"/>
        </w:rPr>
      </w:pPr>
      <w:r>
        <w:rPr>
          <w:rFonts w:hAnsi="方正仿宋_GBK" w:cs="方正仿宋_GBK"/>
          <w:b/>
          <w:bCs/>
          <w:szCs w:val="32"/>
        </w:rPr>
        <w:br w:type="page"/>
      </w:r>
      <w:r>
        <w:rPr>
          <w:rFonts w:hint="eastAsia" w:hAnsi="方正仿宋_GBK" w:cs="方正仿宋_GBK"/>
          <w:b/>
          <w:bCs/>
          <w:szCs w:val="32"/>
        </w:rPr>
        <w:t>附件</w:t>
      </w:r>
      <w:r>
        <w:rPr>
          <w:rFonts w:hint="eastAsia" w:hAnsi="方正仿宋_GBK" w:cs="方正仿宋_GBK"/>
          <w:b/>
          <w:bCs/>
          <w:szCs w:val="32"/>
          <w:lang w:val="en-US" w:eastAsia="zh-CN"/>
        </w:rPr>
        <w:t>6</w:t>
      </w:r>
    </w:p>
    <w:p w14:paraId="4721F150">
      <w:pPr>
        <w:adjustRightInd w:val="0"/>
        <w:snapToGrid w:val="0"/>
        <w:outlineLvl w:val="0"/>
        <w:rPr>
          <w:rFonts w:hAnsi="方正仿宋_GBK" w:cs="方正仿宋_GBK"/>
          <w:b/>
          <w:bCs/>
          <w:szCs w:val="32"/>
        </w:rPr>
      </w:pPr>
    </w:p>
    <w:p w14:paraId="69233CA9">
      <w:pPr>
        <w:adjustRightInd w:val="0"/>
        <w:snapToGrid w:val="0"/>
        <w:outlineLvl w:val="0"/>
        <w:rPr>
          <w:rFonts w:ascii="方正黑体_GBK" w:hAnsi="方正黑体_GBK" w:eastAsia="方正黑体_GBK" w:cs="方正黑体_GBK"/>
          <w:color w:val="000000"/>
          <w:szCs w:val="28"/>
        </w:rPr>
      </w:pPr>
    </w:p>
    <w:p w14:paraId="3D8EA386">
      <w:pPr>
        <w:adjustRightInd w:val="0"/>
        <w:snapToGrid w:val="0"/>
        <w:jc w:val="center"/>
        <w:outlineLvl w:val="0"/>
        <w:rPr>
          <w:rFonts w:ascii="方正小标宋简体" w:hAnsi="方正小标宋_GBK" w:eastAsia="方正小标宋简体" w:cs="方正小标宋_GBK"/>
          <w:sz w:val="44"/>
          <w:szCs w:val="44"/>
        </w:rPr>
      </w:pPr>
      <w:r>
        <w:rPr>
          <w:rFonts w:hint="eastAsia" w:ascii="方正小标宋简体" w:hAnsi="方正小标宋_GBK" w:eastAsia="方正小标宋简体" w:cs="方正小标宋_GBK"/>
          <w:sz w:val="44"/>
          <w:szCs w:val="44"/>
        </w:rPr>
        <w:t>质量服务承诺书</w:t>
      </w:r>
    </w:p>
    <w:p w14:paraId="62989B44">
      <w:pPr>
        <w:adjustRightInd w:val="0"/>
        <w:snapToGrid w:val="0"/>
        <w:jc w:val="center"/>
        <w:outlineLvl w:val="0"/>
        <w:rPr>
          <w:rFonts w:ascii="方正小标宋_GBK" w:hAnsi="方正小标宋_GBK" w:eastAsia="方正小标宋_GBK" w:cs="方正小标宋_GBK"/>
          <w:sz w:val="44"/>
          <w:szCs w:val="44"/>
        </w:rPr>
      </w:pPr>
    </w:p>
    <w:p w14:paraId="660FBF20">
      <w:pPr>
        <w:spacing w:line="580" w:lineRule="exact"/>
        <w:rPr>
          <w:rFonts w:ascii="方正仿宋_GBK" w:hAnsi="方正仿宋_GBK" w:eastAsia="方正仿宋_GBK" w:cs="方正仿宋_GBK"/>
          <w:kern w:val="0"/>
          <w:szCs w:val="32"/>
        </w:rPr>
      </w:pPr>
      <w:r>
        <w:rPr>
          <w:rFonts w:ascii="方正仿宋_GBK" w:hAnsi="方正仿宋_GBK" w:eastAsia="方正仿宋_GBK" w:cs="方正仿宋_GBK"/>
          <w:kern w:val="0"/>
          <w:szCs w:val="32"/>
        </w:rPr>
        <w:t>________________</w:t>
      </w:r>
      <w:r>
        <w:rPr>
          <w:rFonts w:hint="eastAsia" w:ascii="方正仿宋_GBK" w:hAnsi="方正仿宋_GBK" w:eastAsia="方正仿宋_GBK" w:cs="方正仿宋_GBK"/>
          <w:kern w:val="0"/>
          <w:szCs w:val="32"/>
        </w:rPr>
        <w:t>：</w:t>
      </w:r>
    </w:p>
    <w:p w14:paraId="20C7CA0D">
      <w:pPr>
        <w:keepNext w:val="0"/>
        <w:keepLines w:val="0"/>
        <w:pageBreakBefore w:val="0"/>
        <w:widowControl w:val="0"/>
        <w:kinsoku/>
        <w:wordWrap/>
        <w:overflowPunct/>
        <w:topLinePunct w:val="0"/>
        <w:autoSpaceDE/>
        <w:autoSpaceDN/>
        <w:bidi w:val="0"/>
        <w:adjustRightInd/>
        <w:snapToGrid/>
        <w:spacing w:line="560" w:lineRule="exact"/>
        <w:ind w:firstLine="539"/>
        <w:textAlignment w:val="auto"/>
        <w:rPr>
          <w:rFonts w:hAnsi="方正仿宋_GBK" w:cs="方正仿宋_GBK"/>
          <w:kern w:val="0"/>
          <w:szCs w:val="32"/>
        </w:rPr>
      </w:pPr>
      <w:r>
        <w:rPr>
          <w:rFonts w:hint="eastAsia" w:hAnsi="方正仿宋_GBK" w:cs="方正仿宋_GBK"/>
          <w:kern w:val="0"/>
          <w:szCs w:val="32"/>
        </w:rPr>
        <w:t>我们参加贵单位《</w:t>
      </w:r>
      <w:r>
        <w:rPr>
          <w:rFonts w:hAnsi="方正仿宋_GBK" w:cs="方正仿宋_GBK"/>
          <w:kern w:val="0"/>
          <w:szCs w:val="32"/>
        </w:rPr>
        <w:t>________________</w:t>
      </w:r>
      <w:r>
        <w:rPr>
          <w:rFonts w:hint="eastAsia" w:hAnsi="方正仿宋_GBK" w:cs="方正仿宋_GBK"/>
          <w:kern w:val="0"/>
          <w:szCs w:val="32"/>
        </w:rPr>
        <w:t>》项目的竞争性磋商谈判工作。如果我们成为成交供应商，我们承诺按竞争性谈判文件要求及时、高效承担相应的服务工作，如未能按照立项协议完成相关研究任务，我们愿承担由此给贵单位带来的经济损失和相关法律责任。</w:t>
      </w:r>
    </w:p>
    <w:p w14:paraId="042DAF97">
      <w:pPr>
        <w:spacing w:line="580" w:lineRule="exact"/>
        <w:ind w:firstLine="632" w:firstLineChars="200"/>
        <w:rPr>
          <w:rFonts w:hAnsi="方正仿宋_GBK" w:cs="方正仿宋_GBK"/>
          <w:kern w:val="0"/>
          <w:szCs w:val="32"/>
        </w:rPr>
      </w:pPr>
      <w:r>
        <w:rPr>
          <w:rFonts w:hint="eastAsia" w:hAnsi="方正仿宋_GBK" w:cs="方正仿宋_GBK"/>
          <w:kern w:val="0"/>
          <w:szCs w:val="32"/>
        </w:rPr>
        <w:t>特此承诺！</w:t>
      </w:r>
    </w:p>
    <w:p w14:paraId="68AB8A8E">
      <w:pPr>
        <w:spacing w:line="580" w:lineRule="exact"/>
        <w:rPr>
          <w:rFonts w:hAnsi="方正仿宋_GBK" w:eastAsia="宋体" w:cs="方正仿宋_GBK"/>
          <w:kern w:val="0"/>
          <w:szCs w:val="32"/>
        </w:rPr>
      </w:pPr>
    </w:p>
    <w:p w14:paraId="31662CD6">
      <w:pPr>
        <w:spacing w:line="580" w:lineRule="exact"/>
        <w:ind w:firstLine="632" w:firstLineChars="200"/>
        <w:rPr>
          <w:rFonts w:hint="eastAsia" w:hAnsi="方正楷体_GBK" w:eastAsia="仿宋_GB2312" w:cs="方正楷体_GBK"/>
          <w:kern w:val="0"/>
          <w:szCs w:val="32"/>
          <w:lang w:eastAsia="zh-CN"/>
        </w:rPr>
      </w:pPr>
      <w:r>
        <w:rPr>
          <w:rFonts w:hint="eastAsia" w:hAnsi="方正楷体_GBK" w:cs="方正楷体_GBK"/>
          <w:kern w:val="0"/>
          <w:szCs w:val="32"/>
        </w:rPr>
        <w:t>承诺方法定名称</w:t>
      </w:r>
      <w:r>
        <w:rPr>
          <w:rFonts w:hint="eastAsia" w:hAnsi="方正楷体_GBK" w:cs="方正楷体_GBK"/>
          <w:kern w:val="0"/>
          <w:szCs w:val="32"/>
          <w:lang w:eastAsia="zh-CN"/>
        </w:rPr>
        <w:t>：</w:t>
      </w:r>
    </w:p>
    <w:p w14:paraId="19DE756C">
      <w:pPr>
        <w:spacing w:line="580" w:lineRule="exact"/>
        <w:ind w:firstLine="632" w:firstLineChars="200"/>
        <w:rPr>
          <w:rFonts w:hAnsi="方正楷体_GBK" w:cs="方正楷体_GBK"/>
          <w:kern w:val="0"/>
          <w:szCs w:val="32"/>
        </w:rPr>
      </w:pPr>
      <w:r>
        <w:rPr>
          <w:rFonts w:hint="eastAsia" w:hAnsi="方正楷体_GBK" w:cs="方正楷体_GBK"/>
          <w:kern w:val="0"/>
          <w:szCs w:val="32"/>
        </w:rPr>
        <w:t>地</w:t>
      </w:r>
      <w:r>
        <w:rPr>
          <w:rFonts w:hAnsi="方正楷体_GBK" w:cs="方正楷体_GBK"/>
          <w:kern w:val="0"/>
          <w:szCs w:val="32"/>
        </w:rPr>
        <w:t xml:space="preserve">    </w:t>
      </w:r>
      <w:r>
        <w:rPr>
          <w:rFonts w:hint="eastAsia" w:hAnsi="方正楷体_GBK" w:cs="方正楷体_GBK"/>
          <w:kern w:val="0"/>
          <w:szCs w:val="32"/>
        </w:rPr>
        <w:t>址：</w:t>
      </w:r>
      <w:r>
        <w:rPr>
          <w:rFonts w:hAnsi="方正楷体_GBK" w:cs="方正楷体_GBK"/>
          <w:kern w:val="0"/>
          <w:szCs w:val="32"/>
        </w:rPr>
        <w:t xml:space="preserve">                   </w:t>
      </w:r>
      <w:r>
        <w:rPr>
          <w:rFonts w:hint="eastAsia" w:hAnsi="方正楷体_GBK" w:cs="方正楷体_GBK"/>
          <w:kern w:val="0"/>
          <w:szCs w:val="32"/>
        </w:rPr>
        <w:t>邮政编码：</w:t>
      </w:r>
    </w:p>
    <w:p w14:paraId="11249B23">
      <w:pPr>
        <w:spacing w:line="580" w:lineRule="exact"/>
        <w:rPr>
          <w:rFonts w:hAnsi="方正楷体_GBK" w:cs="方正楷体_GBK"/>
          <w:kern w:val="0"/>
          <w:szCs w:val="32"/>
        </w:rPr>
      </w:pPr>
    </w:p>
    <w:p w14:paraId="7A06C58B">
      <w:pPr>
        <w:spacing w:line="580" w:lineRule="exact"/>
        <w:ind w:firstLine="632" w:firstLineChars="200"/>
        <w:rPr>
          <w:rFonts w:hAnsi="方正楷体_GBK" w:cs="方正楷体_GBK"/>
          <w:kern w:val="0"/>
          <w:szCs w:val="32"/>
        </w:rPr>
      </w:pPr>
      <w:r>
        <w:rPr>
          <w:rFonts w:hint="eastAsia" w:hAnsi="方正楷体_GBK" w:cs="方正楷体_GBK"/>
          <w:kern w:val="0"/>
          <w:szCs w:val="32"/>
        </w:rPr>
        <w:t>电</w:t>
      </w:r>
      <w:r>
        <w:rPr>
          <w:rFonts w:hAnsi="方正楷体_GBK" w:cs="方正楷体_GBK"/>
          <w:kern w:val="0"/>
          <w:szCs w:val="32"/>
        </w:rPr>
        <w:t xml:space="preserve">    </w:t>
      </w:r>
      <w:r>
        <w:rPr>
          <w:rFonts w:hint="eastAsia" w:hAnsi="方正楷体_GBK" w:cs="方正楷体_GBK"/>
          <w:kern w:val="0"/>
          <w:szCs w:val="32"/>
        </w:rPr>
        <w:t>话：</w:t>
      </w:r>
      <w:r>
        <w:rPr>
          <w:rFonts w:hAnsi="方正楷体_GBK" w:cs="方正楷体_GBK"/>
          <w:kern w:val="0"/>
          <w:szCs w:val="32"/>
        </w:rPr>
        <w:t xml:space="preserve">                   </w:t>
      </w:r>
      <w:r>
        <w:rPr>
          <w:rFonts w:hint="eastAsia" w:hAnsi="方正楷体_GBK" w:cs="方正楷体_GBK"/>
          <w:kern w:val="0"/>
          <w:szCs w:val="32"/>
        </w:rPr>
        <w:t>传</w:t>
      </w:r>
      <w:r>
        <w:rPr>
          <w:rFonts w:hAnsi="方正楷体_GBK" w:cs="方正楷体_GBK"/>
          <w:kern w:val="0"/>
          <w:szCs w:val="32"/>
        </w:rPr>
        <w:t xml:space="preserve">    </w:t>
      </w:r>
      <w:r>
        <w:rPr>
          <w:rFonts w:hint="eastAsia" w:hAnsi="方正楷体_GBK" w:cs="方正楷体_GBK"/>
          <w:kern w:val="0"/>
          <w:szCs w:val="32"/>
        </w:rPr>
        <w:t>真：</w:t>
      </w:r>
    </w:p>
    <w:p w14:paraId="0EEE259C">
      <w:pPr>
        <w:spacing w:line="580" w:lineRule="exact"/>
        <w:rPr>
          <w:rFonts w:hAnsi="方正楷体_GBK" w:cs="方正楷体_GBK"/>
          <w:kern w:val="0"/>
          <w:szCs w:val="32"/>
        </w:rPr>
      </w:pPr>
    </w:p>
    <w:p w14:paraId="371D5419">
      <w:pPr>
        <w:spacing w:line="580" w:lineRule="exact"/>
        <w:ind w:firstLine="632" w:firstLineChars="200"/>
        <w:rPr>
          <w:rFonts w:hAnsi="方正楷体_GBK" w:cs="方正楷体_GBK"/>
          <w:kern w:val="0"/>
          <w:szCs w:val="32"/>
        </w:rPr>
      </w:pPr>
      <w:r>
        <w:rPr>
          <w:rFonts w:hint="eastAsia" w:hAnsi="方正楷体_GBK" w:cs="方正楷体_GBK"/>
          <w:kern w:val="0"/>
          <w:szCs w:val="32"/>
        </w:rPr>
        <w:t>承诺方授权代表签字：</w:t>
      </w:r>
    </w:p>
    <w:p w14:paraId="0C8C8887">
      <w:pPr>
        <w:spacing w:line="580" w:lineRule="exact"/>
        <w:rPr>
          <w:rFonts w:hAnsi="方正楷体_GBK" w:cs="方正楷体_GBK"/>
          <w:kern w:val="0"/>
          <w:szCs w:val="32"/>
        </w:rPr>
      </w:pPr>
    </w:p>
    <w:p w14:paraId="2C85A939">
      <w:pPr>
        <w:spacing w:line="580" w:lineRule="exact"/>
        <w:ind w:firstLine="632" w:firstLineChars="200"/>
        <w:rPr>
          <w:rFonts w:hAnsi="方正楷体_GBK" w:cs="方正楷体_GBK"/>
          <w:kern w:val="0"/>
          <w:szCs w:val="32"/>
        </w:rPr>
      </w:pPr>
      <w:r>
        <w:rPr>
          <w:rFonts w:hint="eastAsia" w:hAnsi="方正楷体_GBK" w:cs="方正楷体_GBK"/>
          <w:kern w:val="0"/>
          <w:szCs w:val="32"/>
        </w:rPr>
        <w:t>承诺日期：</w:t>
      </w:r>
      <w:r>
        <w:rPr>
          <w:rFonts w:hAnsi="方正楷体_GBK" w:cs="方正楷体_GBK"/>
          <w:kern w:val="0"/>
          <w:szCs w:val="32"/>
        </w:rPr>
        <w:t xml:space="preserve">     </w:t>
      </w:r>
      <w:r>
        <w:rPr>
          <w:rFonts w:hint="eastAsia" w:hAnsi="方正楷体_GBK" w:cs="方正楷体_GBK"/>
          <w:kern w:val="0"/>
          <w:szCs w:val="32"/>
        </w:rPr>
        <w:t>年</w:t>
      </w:r>
      <w:r>
        <w:rPr>
          <w:rFonts w:hAnsi="方正楷体_GBK" w:cs="方正楷体_GBK"/>
          <w:kern w:val="0"/>
          <w:szCs w:val="32"/>
        </w:rPr>
        <w:t xml:space="preserve">     </w:t>
      </w:r>
      <w:r>
        <w:rPr>
          <w:rFonts w:hint="eastAsia" w:hAnsi="方正楷体_GBK" w:cs="方正楷体_GBK"/>
          <w:kern w:val="0"/>
          <w:szCs w:val="32"/>
        </w:rPr>
        <w:t>月</w:t>
      </w:r>
      <w:r>
        <w:rPr>
          <w:rFonts w:hAnsi="方正楷体_GBK" w:cs="方正楷体_GBK"/>
          <w:kern w:val="0"/>
          <w:szCs w:val="32"/>
        </w:rPr>
        <w:t xml:space="preserve">     </w:t>
      </w:r>
      <w:r>
        <w:rPr>
          <w:rFonts w:hint="eastAsia" w:hAnsi="方正楷体_GBK" w:cs="方正楷体_GBK"/>
          <w:kern w:val="0"/>
          <w:szCs w:val="32"/>
        </w:rPr>
        <w:t>日</w:t>
      </w:r>
    </w:p>
    <w:p w14:paraId="2AD6125A">
      <w:pPr>
        <w:spacing w:line="580" w:lineRule="exact"/>
        <w:rPr>
          <w:rFonts w:ascii="方正楷体_GBK" w:hAnsi="方正楷体_GBK" w:eastAsia="方正楷体_GBK" w:cs="方正楷体_GBK"/>
          <w:kern w:val="0"/>
          <w:szCs w:val="32"/>
        </w:rPr>
      </w:pPr>
    </w:p>
    <w:p w14:paraId="4B6129B7">
      <w:pPr>
        <w:spacing w:line="580" w:lineRule="exact"/>
        <w:rPr>
          <w:rFonts w:ascii="方正黑体_GBK" w:hAnsi="方正黑体_GBK" w:eastAsia="方正黑体_GBK" w:cs="方正黑体_GBK"/>
          <w:color w:val="000000"/>
          <w:szCs w:val="28"/>
        </w:rPr>
      </w:pPr>
    </w:p>
    <w:p w14:paraId="1F985D54">
      <w:pPr>
        <w:spacing w:line="580" w:lineRule="exact"/>
        <w:rPr>
          <w:rFonts w:hint="eastAsia" w:ascii="黑体" w:hAnsi="方正黑体_GBK" w:eastAsia="黑体" w:cs="方正黑体_GBK"/>
          <w:color w:val="000000"/>
          <w:szCs w:val="28"/>
          <w:lang w:eastAsia="zh-CN"/>
        </w:rPr>
      </w:pPr>
      <w:r>
        <w:rPr>
          <w:rFonts w:hint="eastAsia" w:ascii="黑体" w:hAnsi="方正黑体_GBK" w:eastAsia="黑体" w:cs="方正黑体_GBK"/>
          <w:color w:val="000000"/>
          <w:szCs w:val="28"/>
        </w:rPr>
        <w:t>附件</w:t>
      </w:r>
      <w:r>
        <w:rPr>
          <w:rFonts w:hint="eastAsia" w:ascii="黑体" w:hAnsi="方正黑体_GBK" w:eastAsia="黑体" w:cs="方正黑体_GBK"/>
          <w:color w:val="000000"/>
          <w:szCs w:val="28"/>
          <w:lang w:val="en-US" w:eastAsia="zh-CN"/>
        </w:rPr>
        <w:t>7</w:t>
      </w:r>
    </w:p>
    <w:p w14:paraId="3DFD04DF">
      <w:pPr>
        <w:spacing w:line="580" w:lineRule="exact"/>
        <w:rPr>
          <w:rFonts w:ascii="方正黑体_GBK" w:hAnsi="方正黑体_GBK" w:eastAsia="方正黑体_GBK" w:cs="方正黑体_GBK"/>
          <w:color w:val="000000"/>
          <w:szCs w:val="28"/>
        </w:rPr>
      </w:pPr>
    </w:p>
    <w:p w14:paraId="11E7DCE5">
      <w:pPr>
        <w:spacing w:line="580" w:lineRule="exact"/>
        <w:jc w:val="left"/>
        <w:rPr>
          <w:rFonts w:ascii="黑体" w:hAnsi="方正黑体_GBK" w:eastAsia="黑体" w:cs="方正黑体_GBK"/>
          <w:color w:val="000000"/>
          <w:szCs w:val="28"/>
        </w:rPr>
      </w:pPr>
      <w:r>
        <w:rPr>
          <w:rFonts w:ascii="方正黑体_GBK" w:hAnsi="方正黑体_GBK" w:eastAsia="方正黑体_GBK" w:cs="方正黑体_GBK"/>
          <w:color w:val="000000"/>
          <w:szCs w:val="28"/>
        </w:rPr>
        <w:t xml:space="preserve">   </w:t>
      </w:r>
      <w:r>
        <w:rPr>
          <w:rFonts w:hint="eastAsia" w:ascii="仿宋_GB2312" w:hAnsi="仿宋_GB2312" w:eastAsia="仿宋_GB2312" w:cs="仿宋_GB2312"/>
          <w:color w:val="000000"/>
          <w:szCs w:val="28"/>
        </w:rPr>
        <w:t xml:space="preserve"> 项目团队资料（参与人员的身份证名复印件、职称证明或学历、社工资格证复印件等）、开展的相关项目证明材料（简要）</w:t>
      </w:r>
    </w:p>
    <w:p w14:paraId="09FFEAA4">
      <w:pPr>
        <w:spacing w:line="580" w:lineRule="exact"/>
        <w:jc w:val="left"/>
        <w:rPr>
          <w:rFonts w:ascii="方正黑体_GBK" w:hAnsi="方正黑体_GBK" w:eastAsia="方正黑体_GBK" w:cs="方正黑体_GBK"/>
          <w:color w:val="000000"/>
          <w:szCs w:val="28"/>
        </w:rPr>
      </w:pPr>
    </w:p>
    <w:p w14:paraId="7D82B172">
      <w:pPr>
        <w:spacing w:line="580" w:lineRule="exact"/>
        <w:jc w:val="left"/>
        <w:rPr>
          <w:rFonts w:ascii="方正黑体_GBK" w:hAnsi="方正黑体_GBK" w:eastAsia="方正黑体_GBK" w:cs="方正黑体_GBK"/>
          <w:color w:val="000000"/>
          <w:szCs w:val="28"/>
        </w:rPr>
      </w:pPr>
    </w:p>
    <w:p w14:paraId="1D7460EF">
      <w:pPr>
        <w:spacing w:line="580" w:lineRule="exact"/>
        <w:jc w:val="left"/>
        <w:rPr>
          <w:rFonts w:ascii="方正黑体_GBK" w:hAnsi="方正黑体_GBK" w:eastAsia="方正黑体_GBK" w:cs="方正黑体_GBK"/>
          <w:color w:val="000000"/>
          <w:szCs w:val="28"/>
        </w:rPr>
      </w:pPr>
    </w:p>
    <w:p w14:paraId="72DCC5FF">
      <w:pPr>
        <w:spacing w:line="580" w:lineRule="exact"/>
        <w:jc w:val="left"/>
        <w:rPr>
          <w:rFonts w:ascii="方正黑体_GBK" w:hAnsi="方正黑体_GBK" w:eastAsia="方正黑体_GBK" w:cs="方正黑体_GBK"/>
          <w:color w:val="000000"/>
          <w:szCs w:val="28"/>
        </w:rPr>
      </w:pPr>
    </w:p>
    <w:p w14:paraId="398B82EF">
      <w:pPr>
        <w:spacing w:line="580" w:lineRule="exact"/>
        <w:jc w:val="left"/>
        <w:rPr>
          <w:rFonts w:ascii="方正黑体_GBK" w:hAnsi="方正黑体_GBK" w:eastAsia="方正黑体_GBK" w:cs="方正黑体_GBK"/>
          <w:color w:val="000000"/>
          <w:szCs w:val="28"/>
        </w:rPr>
      </w:pPr>
    </w:p>
    <w:p w14:paraId="7CBB55D4">
      <w:pPr>
        <w:spacing w:line="580" w:lineRule="exact"/>
        <w:jc w:val="left"/>
        <w:rPr>
          <w:rFonts w:ascii="方正黑体_GBK" w:hAnsi="方正黑体_GBK" w:eastAsia="方正黑体_GBK" w:cs="方正黑体_GBK"/>
          <w:color w:val="000000"/>
          <w:szCs w:val="28"/>
        </w:rPr>
      </w:pPr>
    </w:p>
    <w:p w14:paraId="171194D6">
      <w:pPr>
        <w:spacing w:line="580" w:lineRule="exact"/>
        <w:jc w:val="left"/>
        <w:rPr>
          <w:rFonts w:ascii="方正黑体_GBK" w:hAnsi="方正黑体_GBK" w:eastAsia="方正黑体_GBK" w:cs="方正黑体_GBK"/>
          <w:color w:val="000000"/>
          <w:szCs w:val="28"/>
        </w:rPr>
      </w:pPr>
    </w:p>
    <w:p w14:paraId="347251BA">
      <w:pPr>
        <w:spacing w:line="580" w:lineRule="exact"/>
        <w:jc w:val="left"/>
        <w:rPr>
          <w:rFonts w:ascii="方正黑体_GBK" w:hAnsi="方正黑体_GBK" w:eastAsia="方正黑体_GBK" w:cs="方正黑体_GBK"/>
          <w:color w:val="000000"/>
          <w:szCs w:val="28"/>
        </w:rPr>
      </w:pPr>
    </w:p>
    <w:p w14:paraId="41B0D094">
      <w:pPr>
        <w:spacing w:line="580" w:lineRule="exact"/>
        <w:jc w:val="left"/>
        <w:rPr>
          <w:rFonts w:ascii="方正黑体_GBK" w:hAnsi="方正黑体_GBK" w:eastAsia="方正黑体_GBK" w:cs="方正黑体_GBK"/>
          <w:color w:val="000000"/>
          <w:szCs w:val="28"/>
        </w:rPr>
      </w:pPr>
    </w:p>
    <w:p w14:paraId="5E038703">
      <w:pPr>
        <w:spacing w:line="580" w:lineRule="exact"/>
        <w:jc w:val="left"/>
        <w:rPr>
          <w:rFonts w:ascii="方正黑体_GBK" w:hAnsi="方正黑体_GBK" w:eastAsia="方正黑体_GBK" w:cs="方正黑体_GBK"/>
          <w:color w:val="000000"/>
          <w:szCs w:val="28"/>
        </w:rPr>
      </w:pPr>
    </w:p>
    <w:p w14:paraId="45E09B40">
      <w:pPr>
        <w:spacing w:line="580" w:lineRule="exact"/>
        <w:jc w:val="left"/>
        <w:rPr>
          <w:rFonts w:ascii="方正黑体_GBK" w:hAnsi="方正黑体_GBK" w:eastAsia="方正黑体_GBK" w:cs="方正黑体_GBK"/>
          <w:color w:val="000000"/>
          <w:szCs w:val="28"/>
        </w:rPr>
      </w:pPr>
    </w:p>
    <w:p w14:paraId="1A56212D">
      <w:pPr>
        <w:spacing w:line="580" w:lineRule="exact"/>
        <w:jc w:val="left"/>
        <w:rPr>
          <w:rFonts w:ascii="方正黑体_GBK" w:hAnsi="方正黑体_GBK" w:eastAsia="方正黑体_GBK" w:cs="方正黑体_GBK"/>
          <w:color w:val="000000"/>
          <w:szCs w:val="28"/>
        </w:rPr>
      </w:pPr>
    </w:p>
    <w:p w14:paraId="539AF2CC">
      <w:pPr>
        <w:spacing w:line="580" w:lineRule="exact"/>
        <w:jc w:val="left"/>
        <w:rPr>
          <w:rFonts w:ascii="方正黑体_GBK" w:hAnsi="方正黑体_GBK" w:eastAsia="方正黑体_GBK" w:cs="方正黑体_GBK"/>
          <w:color w:val="000000"/>
          <w:szCs w:val="28"/>
        </w:rPr>
      </w:pPr>
    </w:p>
    <w:p w14:paraId="0E132745">
      <w:pPr>
        <w:spacing w:line="580" w:lineRule="exact"/>
        <w:jc w:val="left"/>
        <w:rPr>
          <w:rFonts w:ascii="方正黑体_GBK" w:hAnsi="方正黑体_GBK" w:eastAsia="方正黑体_GBK" w:cs="方正黑体_GBK"/>
          <w:color w:val="000000"/>
          <w:szCs w:val="28"/>
        </w:rPr>
      </w:pPr>
    </w:p>
    <w:p w14:paraId="67D10A86">
      <w:pPr>
        <w:spacing w:line="580" w:lineRule="exact"/>
        <w:jc w:val="left"/>
        <w:rPr>
          <w:rFonts w:ascii="方正黑体_GBK" w:hAnsi="方正黑体_GBK" w:eastAsia="方正黑体_GBK" w:cs="方正黑体_GBK"/>
          <w:color w:val="000000"/>
          <w:szCs w:val="28"/>
        </w:rPr>
      </w:pPr>
    </w:p>
    <w:p w14:paraId="75956A87">
      <w:pPr>
        <w:spacing w:line="580" w:lineRule="exact"/>
        <w:jc w:val="left"/>
        <w:rPr>
          <w:rFonts w:ascii="方正黑体_GBK" w:hAnsi="方正黑体_GBK" w:eastAsia="方正黑体_GBK" w:cs="方正黑体_GBK"/>
          <w:color w:val="000000"/>
          <w:szCs w:val="28"/>
        </w:rPr>
      </w:pPr>
    </w:p>
    <w:p w14:paraId="5E10A406">
      <w:pPr>
        <w:spacing w:line="580" w:lineRule="exact"/>
        <w:jc w:val="left"/>
        <w:rPr>
          <w:rFonts w:ascii="方正黑体_GBK" w:hAnsi="方正黑体_GBK" w:eastAsia="方正黑体_GBK" w:cs="方正黑体_GBK"/>
          <w:color w:val="000000"/>
          <w:szCs w:val="28"/>
        </w:rPr>
      </w:pPr>
    </w:p>
    <w:p w14:paraId="6F2BF9F2">
      <w:pPr>
        <w:spacing w:line="580" w:lineRule="exact"/>
        <w:jc w:val="left"/>
        <w:rPr>
          <w:rFonts w:ascii="方正黑体_GBK" w:hAnsi="方正黑体_GBK" w:eastAsia="方正黑体_GBK" w:cs="方正黑体_GBK"/>
          <w:color w:val="000000"/>
          <w:szCs w:val="28"/>
        </w:rPr>
      </w:pPr>
    </w:p>
    <w:p w14:paraId="0F5202E5">
      <w:pPr>
        <w:spacing w:line="580" w:lineRule="exact"/>
        <w:jc w:val="left"/>
        <w:rPr>
          <w:rFonts w:hint="eastAsia" w:ascii="黑体" w:hAnsi="方正黑体_GBK" w:eastAsia="黑体" w:cs="方正黑体_GBK"/>
          <w:color w:val="000000"/>
          <w:szCs w:val="28"/>
        </w:rPr>
      </w:pPr>
    </w:p>
    <w:p w14:paraId="4FC5C67A">
      <w:pPr>
        <w:spacing w:line="580" w:lineRule="exact"/>
        <w:jc w:val="left"/>
        <w:rPr>
          <w:rFonts w:hint="eastAsia" w:ascii="黑体" w:hAnsi="方正黑体_GBK" w:eastAsia="黑体" w:cs="方正黑体_GBK"/>
          <w:color w:val="000000"/>
          <w:szCs w:val="28"/>
          <w:lang w:eastAsia="zh-CN"/>
        </w:rPr>
      </w:pPr>
      <w:r>
        <w:rPr>
          <w:rFonts w:hint="eastAsia" w:ascii="黑体" w:hAnsi="方正黑体_GBK" w:eastAsia="黑体" w:cs="方正黑体_GBK"/>
          <w:color w:val="000000"/>
          <w:szCs w:val="28"/>
        </w:rPr>
        <w:t>附件</w:t>
      </w:r>
      <w:r>
        <w:rPr>
          <w:rFonts w:hint="eastAsia" w:ascii="黑体" w:hAnsi="方正黑体_GBK" w:eastAsia="黑体" w:cs="方正黑体_GBK"/>
          <w:color w:val="000000"/>
          <w:szCs w:val="28"/>
          <w:lang w:val="en-US" w:eastAsia="zh-CN"/>
        </w:rPr>
        <w:t>8</w:t>
      </w:r>
    </w:p>
    <w:p w14:paraId="29DC6C16">
      <w:pPr>
        <w:spacing w:line="580" w:lineRule="exact"/>
        <w:jc w:val="left"/>
        <w:rPr>
          <w:rFonts w:ascii="方正黑体_GBK" w:hAnsi="方正黑体_GBK" w:eastAsia="方正黑体_GBK" w:cs="方正黑体_GBK"/>
          <w:color w:val="000000"/>
          <w:szCs w:val="28"/>
        </w:rPr>
      </w:pPr>
    </w:p>
    <w:p w14:paraId="1B06276C">
      <w:pPr>
        <w:spacing w:line="580" w:lineRule="exact"/>
        <w:jc w:val="center"/>
        <w:rPr>
          <w:rFonts w:hint="eastAsia" w:ascii="仿宋_GB2312" w:hAnsi="仿宋_GB2312" w:eastAsia="仿宋_GB2312" w:cs="仿宋_GB2312"/>
          <w:color w:val="000000"/>
          <w:szCs w:val="28"/>
        </w:rPr>
      </w:pPr>
      <w:r>
        <w:rPr>
          <w:rFonts w:hint="eastAsia" w:ascii="仿宋_GB2312" w:hAnsi="仿宋_GB2312" w:eastAsia="仿宋_GB2312" w:cs="仿宋_GB2312"/>
          <w:color w:val="000000"/>
          <w:szCs w:val="28"/>
        </w:rPr>
        <w:t>其他证明文件资料和需要说明的问题</w:t>
      </w:r>
    </w:p>
    <w:p w14:paraId="08399FC8">
      <w:pPr>
        <w:spacing w:line="580" w:lineRule="exact"/>
        <w:jc w:val="center"/>
        <w:rPr>
          <w:rFonts w:ascii="方正黑体_GBK" w:hAnsi="方正黑体_GBK" w:eastAsia="方正黑体_GBK" w:cs="方正黑体_GBK"/>
          <w:color w:val="000000"/>
          <w:szCs w:val="28"/>
        </w:rPr>
      </w:pPr>
    </w:p>
    <w:p w14:paraId="0B16498B">
      <w:pPr>
        <w:spacing w:line="580" w:lineRule="exact"/>
        <w:jc w:val="center"/>
        <w:rPr>
          <w:rFonts w:ascii="方正黑体_GBK" w:hAnsi="方正黑体_GBK" w:eastAsia="方正黑体_GBK" w:cs="方正黑体_GBK"/>
          <w:color w:val="000000"/>
          <w:szCs w:val="28"/>
        </w:rPr>
      </w:pPr>
    </w:p>
    <w:p w14:paraId="68664104">
      <w:pPr>
        <w:spacing w:line="580" w:lineRule="exact"/>
        <w:jc w:val="center"/>
        <w:rPr>
          <w:rFonts w:ascii="方正黑体_GBK" w:hAnsi="方正黑体_GBK" w:eastAsia="方正黑体_GBK" w:cs="方正黑体_GBK"/>
          <w:color w:val="000000"/>
          <w:szCs w:val="28"/>
        </w:rPr>
      </w:pPr>
    </w:p>
    <w:p w14:paraId="5A0D7D05">
      <w:pPr>
        <w:spacing w:line="580" w:lineRule="exact"/>
        <w:jc w:val="center"/>
        <w:rPr>
          <w:rFonts w:ascii="方正黑体_GBK" w:hAnsi="方正黑体_GBK" w:eastAsia="方正黑体_GBK" w:cs="方正黑体_GBK"/>
          <w:color w:val="000000"/>
          <w:szCs w:val="28"/>
        </w:rPr>
      </w:pPr>
    </w:p>
    <w:p w14:paraId="174E2EEE">
      <w:pPr>
        <w:spacing w:line="580" w:lineRule="exact"/>
        <w:jc w:val="center"/>
        <w:rPr>
          <w:rFonts w:ascii="方正黑体_GBK" w:hAnsi="方正黑体_GBK" w:eastAsia="方正黑体_GBK" w:cs="方正黑体_GBK"/>
          <w:color w:val="000000"/>
          <w:szCs w:val="28"/>
        </w:rPr>
      </w:pPr>
    </w:p>
    <w:p w14:paraId="4621F58E">
      <w:pPr>
        <w:spacing w:line="580" w:lineRule="exact"/>
        <w:jc w:val="center"/>
        <w:rPr>
          <w:rFonts w:ascii="方正黑体_GBK" w:hAnsi="方正黑体_GBK" w:eastAsia="方正黑体_GBK" w:cs="方正黑体_GBK"/>
          <w:color w:val="000000"/>
          <w:szCs w:val="28"/>
        </w:rPr>
      </w:pPr>
    </w:p>
    <w:p w14:paraId="4FEEE634">
      <w:pPr>
        <w:spacing w:line="580" w:lineRule="exact"/>
        <w:jc w:val="center"/>
        <w:rPr>
          <w:rFonts w:ascii="方正黑体_GBK" w:hAnsi="方正黑体_GBK" w:eastAsia="方正黑体_GBK" w:cs="方正黑体_GBK"/>
          <w:color w:val="000000"/>
          <w:szCs w:val="28"/>
        </w:rPr>
      </w:pPr>
    </w:p>
    <w:p w14:paraId="6180D7C2">
      <w:pPr>
        <w:spacing w:line="580" w:lineRule="exact"/>
        <w:jc w:val="center"/>
        <w:rPr>
          <w:rFonts w:ascii="方正黑体_GBK" w:hAnsi="方正黑体_GBK" w:eastAsia="方正黑体_GBK" w:cs="方正黑体_GBK"/>
          <w:color w:val="000000"/>
          <w:szCs w:val="28"/>
        </w:rPr>
      </w:pPr>
    </w:p>
    <w:p w14:paraId="59A027A8">
      <w:pPr>
        <w:spacing w:line="580" w:lineRule="exact"/>
        <w:jc w:val="center"/>
        <w:rPr>
          <w:rFonts w:ascii="方正黑体_GBK" w:hAnsi="方正黑体_GBK" w:eastAsia="方正黑体_GBK" w:cs="方正黑体_GBK"/>
          <w:color w:val="000000"/>
          <w:szCs w:val="28"/>
        </w:rPr>
      </w:pPr>
    </w:p>
    <w:p w14:paraId="54600CAF">
      <w:pPr>
        <w:spacing w:line="580" w:lineRule="exact"/>
        <w:jc w:val="center"/>
        <w:rPr>
          <w:rFonts w:ascii="方正黑体_GBK" w:hAnsi="方正黑体_GBK" w:eastAsia="方正黑体_GBK" w:cs="方正黑体_GBK"/>
          <w:color w:val="000000"/>
          <w:szCs w:val="28"/>
        </w:rPr>
      </w:pPr>
    </w:p>
    <w:p w14:paraId="63181953">
      <w:pPr>
        <w:spacing w:line="580" w:lineRule="exact"/>
        <w:jc w:val="center"/>
        <w:rPr>
          <w:rFonts w:ascii="方正黑体_GBK" w:hAnsi="方正黑体_GBK" w:eastAsia="方正黑体_GBK" w:cs="方正黑体_GBK"/>
          <w:color w:val="000000"/>
          <w:szCs w:val="28"/>
        </w:rPr>
      </w:pPr>
    </w:p>
    <w:p w14:paraId="4B79B844">
      <w:pPr>
        <w:spacing w:line="580" w:lineRule="exact"/>
        <w:jc w:val="center"/>
        <w:rPr>
          <w:rFonts w:ascii="方正黑体_GBK" w:hAnsi="方正黑体_GBK" w:eastAsia="方正黑体_GBK" w:cs="方正黑体_GBK"/>
          <w:color w:val="000000"/>
          <w:szCs w:val="28"/>
        </w:rPr>
      </w:pPr>
    </w:p>
    <w:p w14:paraId="11BB323A">
      <w:pPr>
        <w:spacing w:line="580" w:lineRule="exact"/>
        <w:jc w:val="center"/>
        <w:rPr>
          <w:rFonts w:ascii="方正黑体_GBK" w:hAnsi="方正黑体_GBK" w:eastAsia="方正黑体_GBK" w:cs="方正黑体_GBK"/>
          <w:color w:val="000000"/>
          <w:szCs w:val="28"/>
        </w:rPr>
      </w:pPr>
    </w:p>
    <w:p w14:paraId="15BA4B62">
      <w:pPr>
        <w:spacing w:line="580" w:lineRule="exact"/>
        <w:jc w:val="center"/>
        <w:rPr>
          <w:rFonts w:ascii="方正黑体_GBK" w:hAnsi="方正黑体_GBK" w:eastAsia="方正黑体_GBK" w:cs="方正黑体_GBK"/>
          <w:color w:val="000000"/>
          <w:szCs w:val="28"/>
        </w:rPr>
      </w:pPr>
    </w:p>
    <w:p w14:paraId="2565FBB9">
      <w:pPr>
        <w:spacing w:line="580" w:lineRule="exact"/>
        <w:jc w:val="center"/>
        <w:rPr>
          <w:rFonts w:ascii="方正黑体_GBK" w:hAnsi="方正黑体_GBK" w:eastAsia="方正黑体_GBK" w:cs="方正黑体_GBK"/>
          <w:color w:val="000000"/>
          <w:szCs w:val="28"/>
        </w:rPr>
      </w:pPr>
    </w:p>
    <w:p w14:paraId="2F1EF97D">
      <w:pPr>
        <w:spacing w:line="580" w:lineRule="exact"/>
        <w:jc w:val="center"/>
        <w:rPr>
          <w:rFonts w:ascii="方正黑体_GBK" w:hAnsi="方正黑体_GBK" w:eastAsia="方正黑体_GBK" w:cs="方正黑体_GBK"/>
          <w:color w:val="000000"/>
          <w:szCs w:val="28"/>
        </w:rPr>
      </w:pPr>
    </w:p>
    <w:p w14:paraId="61B37FCA">
      <w:pPr>
        <w:spacing w:line="580" w:lineRule="exact"/>
        <w:jc w:val="center"/>
        <w:rPr>
          <w:rFonts w:ascii="方正黑体_GBK" w:hAnsi="方正黑体_GBK" w:eastAsia="方正黑体_GBK" w:cs="方正黑体_GBK"/>
          <w:color w:val="000000"/>
          <w:szCs w:val="28"/>
        </w:rPr>
      </w:pPr>
    </w:p>
    <w:p w14:paraId="6C348F3F">
      <w:pPr>
        <w:tabs>
          <w:tab w:val="left" w:pos="2781"/>
        </w:tabs>
        <w:bidi w:val="0"/>
        <w:jc w:val="left"/>
        <w:rPr>
          <w:lang w:val="en-US" w:eastAsia="zh-CN"/>
        </w:rPr>
      </w:pPr>
    </w:p>
    <w:sectPr>
      <w:footerReference r:id="rId13" w:type="first"/>
      <w:footerReference r:id="rId12" w:type="default"/>
      <w:pgSz w:w="11907" w:h="16840"/>
      <w:pgMar w:top="1701" w:right="1531" w:bottom="1588" w:left="1531" w:header="0" w:footer="1361" w:gutter="0"/>
      <w:pgNumType w:fmt="decimal"/>
      <w:cols w:space="720" w:num="1"/>
      <w:titlePg/>
      <w:docGrid w:type="linesAndChars" w:linePitch="579" w:charSpace="-8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10" w:usb3="00000000" w:csb0="00040000" w:csb1="00000000"/>
  </w:font>
  <w:font w:name="方正黑体_GBK">
    <w:altName w:val="微软雅黑"/>
    <w:panose1 w:val="00000000000000000000"/>
    <w:charset w:val="86"/>
    <w:family w:val="script"/>
    <w:pitch w:val="default"/>
    <w:sig w:usb0="00000000" w:usb1="00000000" w:usb2="00000010" w:usb3="00000000" w:csb0="00040000" w:csb1="00000000"/>
  </w:font>
  <w:font w:name="楷体_GB2312">
    <w:panose1 w:val="02010609030101010101"/>
    <w:charset w:val="86"/>
    <w:family w:val="auto"/>
    <w:pitch w:val="default"/>
    <w:sig w:usb0="00000001" w:usb1="080E0000" w:usb2="00000000" w:usb3="00000000" w:csb0="00040000" w:csb1="00000000"/>
  </w:font>
  <w:font w:name="方正楷体_GBK">
    <w:altName w:val="微软雅黑"/>
    <w:panose1 w:val="00000000000000000000"/>
    <w:charset w:val="86"/>
    <w:family w:val="script"/>
    <w:pitch w:val="default"/>
    <w:sig w:usb0="00000000" w:usb1="00000000" w:usb2="00000010" w:usb3="00000000" w:csb0="00040000" w:csb1="00000000"/>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5E5DF">
    <w:pPr>
      <w:pStyle w:val="9"/>
      <w:tabs>
        <w:tab w:val="right" w:pos="8306"/>
        <w:tab w:val="clear" w:pos="8307"/>
      </w:tabs>
      <w:jc w:val="center"/>
    </w:pPr>
  </w:p>
  <w:p w14:paraId="1090F0D7">
    <w:pPr>
      <w:ind w:right="360"/>
      <w:jc w:val="right"/>
      <w:rPr>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69660">
    <w:pPr>
      <w:framePr w:wrap="around" w:vAnchor="text" w:hAnchor="margin" w:xAlign="right" w:y="1"/>
    </w:pPr>
    <w:r>
      <w:fldChar w:fldCharType="begin"/>
    </w:r>
    <w:r>
      <w:instrText xml:space="preserve">PAGE  </w:instrText>
    </w:r>
    <w:r>
      <w:fldChar w:fldCharType="end"/>
    </w:r>
  </w:p>
  <w:p w14:paraId="7277C2FF">
    <w:pP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53652">
    <w:pPr>
      <w:pStyle w:val="9"/>
      <w:ind w:left="320" w:leftChars="100" w:right="320" w:rightChars="10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757EF">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F6925">
    <w:pPr>
      <w:pStyle w:val="9"/>
      <w:rPr>
        <w:rFonts w:hint="eastAsia" w:ascii="宋体" w:hAnsi="宋体" w:eastAsia="宋体" w:cs="宋体"/>
        <w:sz w:val="28"/>
        <w:szCs w:val="28"/>
      </w:rPr>
    </w:pPr>
    <w:r>
      <w:rPr>
        <w:sz w:val="18"/>
      </w:rPr>
      <w:pict>
        <v:shape id="_x0000_s4114" o:spid="_x0000_s4114"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1751DF3">
                <w:pPr>
                  <w:rPr>
                    <w:rFonts w:hint="eastAsia"/>
                  </w:rPr>
                </w:pPr>
              </w:p>
            </w:txbxContent>
          </v:textbox>
        </v:shape>
      </w:pict>
    </w:r>
    <w:r>
      <w:rPr>
        <w:rFonts w:hint="eastAsia"/>
        <w:lang w:eastAsia="zh-CN"/>
      </w:rPr>
      <w:tab/>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p w14:paraId="2803D6F2">
    <w:pPr>
      <w:pStyle w:val="9"/>
      <w:tabs>
        <w:tab w:val="center" w:pos="4422"/>
        <w:tab w:val="right" w:pos="8645"/>
      </w:tabs>
      <w:ind w:left="320" w:leftChars="100" w:right="320" w:rightChars="100"/>
      <w:jc w:val="left"/>
    </w:pPr>
    <w:r>
      <w:rPr>
        <w:rFonts w:hint="eastAsia"/>
        <w:lang w:eastAsia="zh-CN"/>
      </w:rPr>
      <w:tab/>
    </w:r>
    <w:r>
      <w:rPr>
        <w:rFonts w:hint="eastAsia"/>
        <w:lang w:eastAsia="zh-CN"/>
      </w:rPr>
      <w:tab/>
    </w:r>
    <w:r>
      <w:rPr>
        <w:rFonts w:hint="eastAsia"/>
        <w:lang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BC456">
    <w:pPr>
      <w:pStyle w:val="9"/>
    </w:pPr>
    <w:r>
      <w:rPr>
        <w:sz w:val="18"/>
      </w:rPr>
      <w:pict>
        <v:shape id="_x0000_s4115" o:spid="_x0000_s4115"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48A3A1E1">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82CFF">
    <w:pPr>
      <w:pStyle w:val="9"/>
      <w:jc w:val="center"/>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14</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p w14:paraId="3F755A59">
    <w:pPr>
      <w:pStyle w:val="9"/>
      <w:ind w:left="320" w:leftChars="100" w:right="320" w:rightChars="100"/>
      <w:jc w:val="right"/>
    </w:pPr>
    <w:r>
      <w:rPr>
        <w:sz w:val="18"/>
      </w:rPr>
      <w:pict>
        <v:shape id="_x0000_s4116" o:spid="_x0000_s4116" o:spt="202" type="#_x0000_t202" style="position:absolute;left:0pt;margin-top:0pt;height:144pt;width:144pt;mso-position-horizontal:center;mso-position-horizontal-relative:margin;mso-wrap-style:none;z-index:251661312;mso-width-relative:page;mso-height-relative:page;" filled="f" stroked="f" coordsize="21600,21600">
          <v:path/>
          <v:fill on="f" focussize="0,0"/>
          <v:stroke on="f"/>
          <v:imagedata o:title=""/>
          <o:lock v:ext="edit" aspectratio="f"/>
          <v:textbox inset="0mm,0mm,0mm,0mm" style="mso-fit-shape-to-text:t;">
            <w:txbxContent>
              <w:p w14:paraId="6D869DCF">
                <w:pPr>
                  <w:rPr>
                    <w:rFonts w:hint="eastAsia"/>
                  </w:rPr>
                </w:pPr>
              </w:p>
            </w:txbxContent>
          </v:textbox>
        </v:shape>
      </w:pic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186054">
    <w:pPr>
      <w:pStyle w:val="9"/>
    </w:pPr>
    <w:r>
      <w:rPr>
        <w:sz w:val="18"/>
      </w:rPr>
      <w:pict>
        <v:shape id="_x0000_s4117" o:spid="_x0000_s4117" o:spt="202" type="#_x0000_t202" style="position:absolute;left:0pt;margin-left:193.1pt;margin-top:-7.5pt;height:144pt;width:144pt;mso-position-horizontal-relative:margin;mso-wrap-style:none;z-index:251662336;mso-width-relative:page;mso-height-relative:page;" filled="f" stroked="f" coordsize="21600,21600">
          <v:path/>
          <v:fill on="f" focussize="0,0"/>
          <v:stroke on="f"/>
          <v:imagedata o:title=""/>
          <o:lock v:ext="edit" aspectratio="f"/>
          <v:textbox inset="0mm,0mm,0mm,0mm" style="mso-fit-shape-to-text:t;">
            <w:txbxContent>
              <w:p w14:paraId="5B9C071A">
                <w:pPr>
                  <w:pStyle w:val="9"/>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D91E75">
    <w:pPr>
      <w:pStyle w:val="10"/>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85C816">
    <w:pPr>
      <w:pStyle w:val="10"/>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EB1E2">
    <w:pPr>
      <w:pStyle w:val="10"/>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8B55D7"/>
    <w:multiLevelType w:val="singleLevel"/>
    <w:tmpl w:val="8F8B55D7"/>
    <w:lvl w:ilvl="0" w:tentative="0">
      <w:start w:val="2"/>
      <w:numFmt w:val="chineseCounting"/>
      <w:suff w:val="space"/>
      <w:lvlText w:val="第%1章"/>
      <w:lvlJc w:val="left"/>
      <w:rPr>
        <w:rFonts w:hint="eastAsia"/>
      </w:rPr>
    </w:lvl>
  </w:abstractNum>
  <w:abstractNum w:abstractNumId="1">
    <w:nsid w:val="7E93A8CF"/>
    <w:multiLevelType w:val="singleLevel"/>
    <w:tmpl w:val="7E93A8CF"/>
    <w:lvl w:ilvl="0" w:tentative="0">
      <w:start w:val="3"/>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5C495198"/>
    <w:rsid w:val="000202D7"/>
    <w:rsid w:val="00030848"/>
    <w:rsid w:val="00065955"/>
    <w:rsid w:val="00076424"/>
    <w:rsid w:val="00086FD1"/>
    <w:rsid w:val="00087F69"/>
    <w:rsid w:val="000A072D"/>
    <w:rsid w:val="000A5BDF"/>
    <w:rsid w:val="000C61FE"/>
    <w:rsid w:val="000C6D52"/>
    <w:rsid w:val="000F1301"/>
    <w:rsid w:val="0010743E"/>
    <w:rsid w:val="00116735"/>
    <w:rsid w:val="00140302"/>
    <w:rsid w:val="00165175"/>
    <w:rsid w:val="00177F0B"/>
    <w:rsid w:val="001830F6"/>
    <w:rsid w:val="001874E9"/>
    <w:rsid w:val="001A6B20"/>
    <w:rsid w:val="001E1D67"/>
    <w:rsid w:val="001F6825"/>
    <w:rsid w:val="00205D23"/>
    <w:rsid w:val="00220A00"/>
    <w:rsid w:val="00264DF4"/>
    <w:rsid w:val="002B593A"/>
    <w:rsid w:val="002C6C97"/>
    <w:rsid w:val="002F1DBF"/>
    <w:rsid w:val="003126F7"/>
    <w:rsid w:val="00320DAF"/>
    <w:rsid w:val="00320E1F"/>
    <w:rsid w:val="00323503"/>
    <w:rsid w:val="0038753D"/>
    <w:rsid w:val="00416CAA"/>
    <w:rsid w:val="004534CB"/>
    <w:rsid w:val="00456D0C"/>
    <w:rsid w:val="00461A65"/>
    <w:rsid w:val="00463183"/>
    <w:rsid w:val="00463F60"/>
    <w:rsid w:val="004C1E17"/>
    <w:rsid w:val="004D5D44"/>
    <w:rsid w:val="004E74DE"/>
    <w:rsid w:val="00570756"/>
    <w:rsid w:val="0057755B"/>
    <w:rsid w:val="0059632B"/>
    <w:rsid w:val="00614A55"/>
    <w:rsid w:val="00620397"/>
    <w:rsid w:val="0065104E"/>
    <w:rsid w:val="0066477B"/>
    <w:rsid w:val="006756CB"/>
    <w:rsid w:val="00676714"/>
    <w:rsid w:val="00677EFA"/>
    <w:rsid w:val="006A6E02"/>
    <w:rsid w:val="006B44EE"/>
    <w:rsid w:val="006C73AA"/>
    <w:rsid w:val="006D27B2"/>
    <w:rsid w:val="00726480"/>
    <w:rsid w:val="00752ED7"/>
    <w:rsid w:val="00785BC4"/>
    <w:rsid w:val="00790156"/>
    <w:rsid w:val="007A4399"/>
    <w:rsid w:val="007D2A3F"/>
    <w:rsid w:val="007E1424"/>
    <w:rsid w:val="00874A04"/>
    <w:rsid w:val="0089137D"/>
    <w:rsid w:val="008B0B60"/>
    <w:rsid w:val="008E19D5"/>
    <w:rsid w:val="008F4F17"/>
    <w:rsid w:val="00984906"/>
    <w:rsid w:val="009856A8"/>
    <w:rsid w:val="009915F6"/>
    <w:rsid w:val="0099441D"/>
    <w:rsid w:val="009C79B8"/>
    <w:rsid w:val="009E0C3F"/>
    <w:rsid w:val="00A01F01"/>
    <w:rsid w:val="00A1064F"/>
    <w:rsid w:val="00A35306"/>
    <w:rsid w:val="00A410BA"/>
    <w:rsid w:val="00A55D74"/>
    <w:rsid w:val="00AB611D"/>
    <w:rsid w:val="00AC0083"/>
    <w:rsid w:val="00AE7152"/>
    <w:rsid w:val="00B03BD1"/>
    <w:rsid w:val="00B10CA9"/>
    <w:rsid w:val="00B12817"/>
    <w:rsid w:val="00B3416A"/>
    <w:rsid w:val="00B9138E"/>
    <w:rsid w:val="00BA1824"/>
    <w:rsid w:val="00BE1624"/>
    <w:rsid w:val="00BE274D"/>
    <w:rsid w:val="00C223F1"/>
    <w:rsid w:val="00C332B2"/>
    <w:rsid w:val="00C34455"/>
    <w:rsid w:val="00C62348"/>
    <w:rsid w:val="00CC0313"/>
    <w:rsid w:val="00CC5067"/>
    <w:rsid w:val="00CE2AF9"/>
    <w:rsid w:val="00D301EA"/>
    <w:rsid w:val="00D6617E"/>
    <w:rsid w:val="00D676D5"/>
    <w:rsid w:val="00D83022"/>
    <w:rsid w:val="00D94916"/>
    <w:rsid w:val="00D95218"/>
    <w:rsid w:val="00DA22FD"/>
    <w:rsid w:val="00DD1516"/>
    <w:rsid w:val="00DD6651"/>
    <w:rsid w:val="00E1329A"/>
    <w:rsid w:val="00E26F07"/>
    <w:rsid w:val="00E53B69"/>
    <w:rsid w:val="00E60377"/>
    <w:rsid w:val="00EA1149"/>
    <w:rsid w:val="00EB3E7C"/>
    <w:rsid w:val="00EB5077"/>
    <w:rsid w:val="00EF4D7E"/>
    <w:rsid w:val="00F0445F"/>
    <w:rsid w:val="00F103DB"/>
    <w:rsid w:val="00F85FB0"/>
    <w:rsid w:val="00F93CFA"/>
    <w:rsid w:val="00FC628C"/>
    <w:rsid w:val="00FC66D6"/>
    <w:rsid w:val="00FF367E"/>
    <w:rsid w:val="01A55FD1"/>
    <w:rsid w:val="020D10ED"/>
    <w:rsid w:val="02945621"/>
    <w:rsid w:val="03B12540"/>
    <w:rsid w:val="047B4642"/>
    <w:rsid w:val="04EC09B4"/>
    <w:rsid w:val="06E0553C"/>
    <w:rsid w:val="06F07F7E"/>
    <w:rsid w:val="070622DB"/>
    <w:rsid w:val="0751112C"/>
    <w:rsid w:val="077C6241"/>
    <w:rsid w:val="07C04348"/>
    <w:rsid w:val="080733AB"/>
    <w:rsid w:val="0C93611C"/>
    <w:rsid w:val="0C937FE3"/>
    <w:rsid w:val="0F94136A"/>
    <w:rsid w:val="1070560C"/>
    <w:rsid w:val="10747B59"/>
    <w:rsid w:val="11152EE5"/>
    <w:rsid w:val="111576C2"/>
    <w:rsid w:val="115C42FA"/>
    <w:rsid w:val="12A830D5"/>
    <w:rsid w:val="135E1209"/>
    <w:rsid w:val="159D0F85"/>
    <w:rsid w:val="15BB4B5F"/>
    <w:rsid w:val="15DF2464"/>
    <w:rsid w:val="16695B95"/>
    <w:rsid w:val="17685150"/>
    <w:rsid w:val="1805700D"/>
    <w:rsid w:val="181A79E7"/>
    <w:rsid w:val="18584C59"/>
    <w:rsid w:val="186F4D2D"/>
    <w:rsid w:val="18A975BA"/>
    <w:rsid w:val="18B958C1"/>
    <w:rsid w:val="19997D6C"/>
    <w:rsid w:val="1B604762"/>
    <w:rsid w:val="1CD87DA2"/>
    <w:rsid w:val="1D4209B0"/>
    <w:rsid w:val="1E274B48"/>
    <w:rsid w:val="1E6209D0"/>
    <w:rsid w:val="1E96665C"/>
    <w:rsid w:val="1F4633E9"/>
    <w:rsid w:val="1F4C7E41"/>
    <w:rsid w:val="209B5A19"/>
    <w:rsid w:val="20C47DFE"/>
    <w:rsid w:val="215B06AF"/>
    <w:rsid w:val="216E43EE"/>
    <w:rsid w:val="227E6B25"/>
    <w:rsid w:val="228B6FF8"/>
    <w:rsid w:val="23F021AC"/>
    <w:rsid w:val="24D92583"/>
    <w:rsid w:val="25114005"/>
    <w:rsid w:val="26460993"/>
    <w:rsid w:val="28525EC8"/>
    <w:rsid w:val="29107998"/>
    <w:rsid w:val="29A43F00"/>
    <w:rsid w:val="29C26F05"/>
    <w:rsid w:val="2A70658E"/>
    <w:rsid w:val="2A7F755D"/>
    <w:rsid w:val="2B913D68"/>
    <w:rsid w:val="2BD96D34"/>
    <w:rsid w:val="2D1A16C0"/>
    <w:rsid w:val="2D454A0C"/>
    <w:rsid w:val="2F5F3594"/>
    <w:rsid w:val="305C7235"/>
    <w:rsid w:val="31122284"/>
    <w:rsid w:val="313B4CBA"/>
    <w:rsid w:val="31FD3DD8"/>
    <w:rsid w:val="32B82EA0"/>
    <w:rsid w:val="32B83423"/>
    <w:rsid w:val="32D95A0E"/>
    <w:rsid w:val="33312923"/>
    <w:rsid w:val="33746B94"/>
    <w:rsid w:val="33F4202D"/>
    <w:rsid w:val="35C80C73"/>
    <w:rsid w:val="36A31F1E"/>
    <w:rsid w:val="394C69E7"/>
    <w:rsid w:val="39687915"/>
    <w:rsid w:val="3A2A0122"/>
    <w:rsid w:val="3B4822EB"/>
    <w:rsid w:val="3B724276"/>
    <w:rsid w:val="3DB4050E"/>
    <w:rsid w:val="3FD66279"/>
    <w:rsid w:val="41C851E4"/>
    <w:rsid w:val="42CB0B6B"/>
    <w:rsid w:val="43517475"/>
    <w:rsid w:val="446C4971"/>
    <w:rsid w:val="44D944A3"/>
    <w:rsid w:val="47532390"/>
    <w:rsid w:val="481D0B33"/>
    <w:rsid w:val="48A003CF"/>
    <w:rsid w:val="4A272389"/>
    <w:rsid w:val="4B4009BF"/>
    <w:rsid w:val="4DC222FB"/>
    <w:rsid w:val="4EF24625"/>
    <w:rsid w:val="4F2D1E3E"/>
    <w:rsid w:val="4FF0092A"/>
    <w:rsid w:val="51EF64E0"/>
    <w:rsid w:val="52495F46"/>
    <w:rsid w:val="52627504"/>
    <w:rsid w:val="53F80535"/>
    <w:rsid w:val="5423086E"/>
    <w:rsid w:val="54231896"/>
    <w:rsid w:val="550348E1"/>
    <w:rsid w:val="55BC71DB"/>
    <w:rsid w:val="578F1EAC"/>
    <w:rsid w:val="58F27E7A"/>
    <w:rsid w:val="598E4E3D"/>
    <w:rsid w:val="598F3CE2"/>
    <w:rsid w:val="5B646ED9"/>
    <w:rsid w:val="5B887E0A"/>
    <w:rsid w:val="5C2C02EE"/>
    <w:rsid w:val="5C495198"/>
    <w:rsid w:val="5CBA5930"/>
    <w:rsid w:val="5CD529FC"/>
    <w:rsid w:val="5CFB769B"/>
    <w:rsid w:val="5D2954D9"/>
    <w:rsid w:val="618B5A4F"/>
    <w:rsid w:val="63110F26"/>
    <w:rsid w:val="63430F32"/>
    <w:rsid w:val="64040046"/>
    <w:rsid w:val="64C33752"/>
    <w:rsid w:val="654277DE"/>
    <w:rsid w:val="66F3357C"/>
    <w:rsid w:val="67AD79A8"/>
    <w:rsid w:val="689D038C"/>
    <w:rsid w:val="68AE7E35"/>
    <w:rsid w:val="68E11CA8"/>
    <w:rsid w:val="69777242"/>
    <w:rsid w:val="69932549"/>
    <w:rsid w:val="6B8D0D88"/>
    <w:rsid w:val="6C2C3D68"/>
    <w:rsid w:val="6D217E3F"/>
    <w:rsid w:val="6D5E49ED"/>
    <w:rsid w:val="6DB92066"/>
    <w:rsid w:val="6DBE4479"/>
    <w:rsid w:val="6ED502DA"/>
    <w:rsid w:val="704C10B9"/>
    <w:rsid w:val="70E72CA7"/>
    <w:rsid w:val="733E6C2F"/>
    <w:rsid w:val="74B36ACD"/>
    <w:rsid w:val="75113CBB"/>
    <w:rsid w:val="76A857AD"/>
    <w:rsid w:val="79C1480B"/>
    <w:rsid w:val="7BBF74D5"/>
    <w:rsid w:val="7C417926"/>
    <w:rsid w:val="7C5268D1"/>
    <w:rsid w:val="7C576D46"/>
    <w:rsid w:val="7C77055F"/>
    <w:rsid w:val="7C9D62DE"/>
    <w:rsid w:val="7CBB36EF"/>
    <w:rsid w:val="7D027CDB"/>
    <w:rsid w:val="7D531BB4"/>
    <w:rsid w:val="7D607DBC"/>
    <w:rsid w:val="7E2B2F4F"/>
    <w:rsid w:val="7E8D6E52"/>
    <w:rsid w:val="7E940954"/>
    <w:rsid w:val="7FE659D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ocked="1"/>
    <w:lsdException w:qFormat="1" w:unhideWhenUsed="0" w:uiPriority="1"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ocked="1"/>
    <w:lsdException w:qFormat="1" w:unhideWhenUsed="0" w:uiPriority="99"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qFormat="1" w:unhideWhenUsed="0" w:uiPriority="99" w:semiHidden="0"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99" w:semiHidden="0" w:name="Balloon Text"/>
    <w:lsdException w:qFormat="1" w:unhideWhenUsed="0" w:uiPriority="99"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Calibri" w:eastAsia="仿宋_GB2312" w:cs="Times New Roman"/>
      <w:kern w:val="2"/>
      <w:sz w:val="32"/>
      <w:szCs w:val="22"/>
      <w:lang w:val="en-US" w:eastAsia="zh-CN" w:bidi="ar-SA"/>
    </w:rPr>
  </w:style>
  <w:style w:type="paragraph" w:styleId="3">
    <w:name w:val="heading 1"/>
    <w:basedOn w:val="1"/>
    <w:next w:val="1"/>
    <w:qFormat/>
    <w:locked/>
    <w:uiPriority w:val="1"/>
    <w:pPr>
      <w:spacing w:before="54"/>
      <w:ind w:left="154" w:right="15"/>
      <w:jc w:val="center"/>
      <w:outlineLvl w:val="0"/>
    </w:pPr>
    <w:rPr>
      <w:b/>
      <w:bCs/>
      <w:sz w:val="32"/>
      <w:szCs w:val="32"/>
    </w:rPr>
  </w:style>
  <w:style w:type="paragraph" w:styleId="4">
    <w:name w:val="heading 2"/>
    <w:basedOn w:val="1"/>
    <w:next w:val="1"/>
    <w:link w:val="28"/>
    <w:qFormat/>
    <w:locked/>
    <w:uiPriority w:val="1"/>
    <w:pPr>
      <w:spacing w:before="50" w:beforeLines="50" w:line="360" w:lineRule="auto"/>
      <w:ind w:left="289"/>
      <w:outlineLvl w:val="1"/>
    </w:pPr>
    <w:rPr>
      <w:rFonts w:ascii="黑体" w:hAnsi="黑体" w:cs="黑体"/>
      <w:sz w:val="24"/>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left="720"/>
    </w:pPr>
    <w:rPr>
      <w:rFonts w:ascii="Times New Roman" w:hAnsi="Times New Roman"/>
    </w:rPr>
  </w:style>
  <w:style w:type="paragraph" w:styleId="5">
    <w:name w:val="Body Text"/>
    <w:basedOn w:val="1"/>
    <w:qFormat/>
    <w:uiPriority w:val="1"/>
    <w:rPr>
      <w:sz w:val="21"/>
      <w:szCs w:val="21"/>
    </w:rPr>
  </w:style>
  <w:style w:type="paragraph" w:styleId="6">
    <w:name w:val="Body Text Indent"/>
    <w:basedOn w:val="1"/>
    <w:link w:val="21"/>
    <w:qFormat/>
    <w:uiPriority w:val="99"/>
    <w:pPr>
      <w:ind w:firstLine="600"/>
    </w:pPr>
    <w:rPr>
      <w:kern w:val="0"/>
      <w:szCs w:val="20"/>
    </w:rPr>
  </w:style>
  <w:style w:type="paragraph" w:styleId="7">
    <w:name w:val="Plain Text"/>
    <w:basedOn w:val="1"/>
    <w:link w:val="22"/>
    <w:qFormat/>
    <w:uiPriority w:val="99"/>
    <w:rPr>
      <w:rFonts w:ascii="宋体" w:hAnsi="Courier New" w:eastAsia="宋体"/>
      <w:kern w:val="0"/>
      <w:sz w:val="20"/>
      <w:szCs w:val="21"/>
    </w:rPr>
  </w:style>
  <w:style w:type="paragraph" w:styleId="8">
    <w:name w:val="Balloon Text"/>
    <w:basedOn w:val="1"/>
    <w:link w:val="26"/>
    <w:qFormat/>
    <w:uiPriority w:val="99"/>
    <w:rPr>
      <w:sz w:val="18"/>
      <w:szCs w:val="18"/>
    </w:rPr>
  </w:style>
  <w:style w:type="paragraph" w:styleId="9">
    <w:name w:val="footer"/>
    <w:basedOn w:val="1"/>
    <w:link w:val="23"/>
    <w:qFormat/>
    <w:uiPriority w:val="99"/>
    <w:pPr>
      <w:tabs>
        <w:tab w:val="center" w:pos="4153"/>
        <w:tab w:val="right" w:pos="8307"/>
      </w:tabs>
      <w:snapToGrid w:val="0"/>
      <w:jc w:val="left"/>
    </w:pPr>
    <w:rPr>
      <w:kern w:val="0"/>
      <w:sz w:val="18"/>
      <w:szCs w:val="18"/>
    </w:rPr>
  </w:style>
  <w:style w:type="paragraph" w:styleId="10">
    <w:name w:val="header"/>
    <w:basedOn w:val="1"/>
    <w:link w:val="24"/>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kern w:val="0"/>
      <w:sz w:val="18"/>
      <w:szCs w:val="18"/>
    </w:rPr>
  </w:style>
  <w:style w:type="paragraph" w:styleId="11">
    <w:name w:val="toc 1"/>
    <w:basedOn w:val="1"/>
    <w:next w:val="1"/>
    <w:qFormat/>
    <w:uiPriority w:val="39"/>
    <w:pPr>
      <w:spacing w:before="5"/>
      <w:ind w:right="316"/>
      <w:jc w:val="right"/>
    </w:pPr>
    <w:rPr>
      <w:sz w:val="21"/>
      <w:szCs w:val="21"/>
    </w:rPr>
  </w:style>
  <w:style w:type="paragraph" w:styleId="12">
    <w:name w:val="Normal (Web)"/>
    <w:basedOn w:val="1"/>
    <w:qFormat/>
    <w:uiPriority w:val="99"/>
    <w:pPr>
      <w:jc w:val="left"/>
    </w:pPr>
    <w:rPr>
      <w:kern w:val="0"/>
      <w:sz w:val="24"/>
    </w:rPr>
  </w:style>
  <w:style w:type="paragraph" w:styleId="13">
    <w:name w:val="Title"/>
    <w:basedOn w:val="1"/>
    <w:link w:val="25"/>
    <w:qFormat/>
    <w:uiPriority w:val="10"/>
    <w:pPr>
      <w:spacing w:before="240" w:after="60"/>
      <w:jc w:val="center"/>
      <w:outlineLvl w:val="0"/>
    </w:pPr>
    <w:rPr>
      <w:rFonts w:ascii="Cambria" w:hAnsi="Cambria" w:eastAsia="宋体"/>
      <w:b/>
      <w:bCs/>
      <w:kern w:val="0"/>
      <w:szCs w:val="32"/>
    </w:rPr>
  </w:style>
  <w:style w:type="table" w:styleId="15">
    <w:name w:val="Table Grid"/>
    <w:basedOn w:val="1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FollowedHyperlink"/>
    <w:qFormat/>
    <w:uiPriority w:val="99"/>
    <w:rPr>
      <w:rFonts w:cs="Times New Roman"/>
      <w:color w:val="333333"/>
      <w:u w:val="none"/>
    </w:rPr>
  </w:style>
  <w:style w:type="character" w:styleId="18">
    <w:name w:val="Emphasis"/>
    <w:qFormat/>
    <w:uiPriority w:val="99"/>
    <w:rPr>
      <w:rFonts w:cs="Times New Roman"/>
    </w:rPr>
  </w:style>
  <w:style w:type="character" w:styleId="19">
    <w:name w:val="HTML Definition"/>
    <w:qFormat/>
    <w:uiPriority w:val="99"/>
    <w:rPr>
      <w:rFonts w:cs="Times New Roman"/>
      <w:color w:val="333333"/>
      <w:u w:val="none"/>
    </w:rPr>
  </w:style>
  <w:style w:type="character" w:styleId="20">
    <w:name w:val="Hyperlink"/>
    <w:qFormat/>
    <w:uiPriority w:val="99"/>
    <w:rPr>
      <w:rFonts w:cs="Times New Roman"/>
      <w:color w:val="333333"/>
      <w:u w:val="none"/>
    </w:rPr>
  </w:style>
  <w:style w:type="character" w:customStyle="1" w:styleId="21">
    <w:name w:val="正文文本缩进 Char"/>
    <w:link w:val="6"/>
    <w:semiHidden/>
    <w:qFormat/>
    <w:uiPriority w:val="99"/>
    <w:rPr>
      <w:rFonts w:ascii="仿宋_GB2312" w:hAnsi="Calibri" w:eastAsia="仿宋_GB2312"/>
      <w:sz w:val="32"/>
    </w:rPr>
  </w:style>
  <w:style w:type="character" w:customStyle="1" w:styleId="22">
    <w:name w:val="纯文本 Char"/>
    <w:link w:val="7"/>
    <w:semiHidden/>
    <w:qFormat/>
    <w:uiPriority w:val="99"/>
    <w:rPr>
      <w:rFonts w:ascii="宋体" w:hAnsi="Courier New" w:cs="Courier New"/>
      <w:szCs w:val="21"/>
    </w:rPr>
  </w:style>
  <w:style w:type="character" w:customStyle="1" w:styleId="23">
    <w:name w:val="页脚 Char"/>
    <w:link w:val="9"/>
    <w:semiHidden/>
    <w:qFormat/>
    <w:uiPriority w:val="99"/>
    <w:rPr>
      <w:rFonts w:ascii="仿宋_GB2312" w:hAnsi="Calibri" w:eastAsia="仿宋_GB2312"/>
      <w:sz w:val="18"/>
      <w:szCs w:val="18"/>
    </w:rPr>
  </w:style>
  <w:style w:type="character" w:customStyle="1" w:styleId="24">
    <w:name w:val="页眉 Char"/>
    <w:link w:val="10"/>
    <w:semiHidden/>
    <w:qFormat/>
    <w:uiPriority w:val="99"/>
    <w:rPr>
      <w:rFonts w:ascii="仿宋_GB2312" w:hAnsi="Calibri" w:eastAsia="仿宋_GB2312"/>
      <w:sz w:val="18"/>
      <w:szCs w:val="18"/>
    </w:rPr>
  </w:style>
  <w:style w:type="character" w:customStyle="1" w:styleId="25">
    <w:name w:val="标题 Char"/>
    <w:link w:val="13"/>
    <w:qFormat/>
    <w:uiPriority w:val="10"/>
    <w:rPr>
      <w:rFonts w:ascii="Cambria" w:hAnsi="Cambria" w:cs="Times New Roman"/>
      <w:b/>
      <w:bCs/>
      <w:sz w:val="32"/>
      <w:szCs w:val="32"/>
    </w:rPr>
  </w:style>
  <w:style w:type="character" w:customStyle="1" w:styleId="26">
    <w:name w:val="批注框文本 Char"/>
    <w:link w:val="8"/>
    <w:qFormat/>
    <w:locked/>
    <w:uiPriority w:val="99"/>
    <w:rPr>
      <w:rFonts w:ascii="仿宋_GB2312" w:hAnsi="Calibri" w:eastAsia="仿宋_GB2312" w:cs="Times New Roman"/>
      <w:kern w:val="2"/>
      <w:sz w:val="18"/>
      <w:szCs w:val="18"/>
    </w:rPr>
  </w:style>
  <w:style w:type="paragraph" w:styleId="27">
    <w:name w:val="List Paragraph"/>
    <w:basedOn w:val="1"/>
    <w:qFormat/>
    <w:uiPriority w:val="99"/>
    <w:pPr>
      <w:ind w:firstLine="420" w:firstLineChars="200"/>
    </w:pPr>
  </w:style>
  <w:style w:type="character" w:customStyle="1" w:styleId="28">
    <w:name w:val="标题 2 Char"/>
    <w:link w:val="4"/>
    <w:autoRedefine/>
    <w:qFormat/>
    <w:uiPriority w:val="1"/>
    <w:rPr>
      <w:rFonts w:ascii="黑体" w:hAnsi="黑体" w:cs="黑体"/>
      <w:sz w:val="24"/>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4114" textRotate="1"/>
    <customShpInfo spid="_x0000_s4115" textRotate="1"/>
    <customShpInfo spid="_x0000_s4116" textRotate="1"/>
    <customShpInfo spid="_x0000_s411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4861</Words>
  <Characters>5052</Characters>
  <Lines>47</Lines>
  <Paragraphs>13</Paragraphs>
  <TotalTime>48</TotalTime>
  <ScaleCrop>false</ScaleCrop>
  <LinksUpToDate>false</LinksUpToDate>
  <CharactersWithSpaces>5697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2017-05-04T00:23:00Z</dcterms:created>
  <dc:creator>周爱荣/办公室/湖北省民政厅</dc:creator>
  <cp:lastModifiedBy>晴。云万里！</cp:lastModifiedBy>
  <cp:lastPrinted>2019-04-04T08:48:00Z</cp:lastPrinted>
  <dcterms:modified xsi:type="dcterms:W3CDTF">2026-06-09T04:30:01Z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eyJoZGlkIjoiMjA3YjA1MTE3YTlmMzljYWJhYThiZTFjYTU2OWU3ZjMiLCJ1c2VySWQiOiI1OTM3NDEzNDEifQ==</vt:lpwstr>
  </property>
  <property fmtid="{D5CDD505-2E9C-101B-9397-08002B2CF9AE}" pid="4" name="ICV">
    <vt:lpwstr>F15E62B5BE7F4D99A230DC5116277828_12</vt:lpwstr>
  </property>
</Properties>
</file>